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C4A0" w14:textId="77777777" w:rsidR="007E6E1C" w:rsidRPr="007E6E1C" w:rsidRDefault="007E6E1C" w:rsidP="007E6E1C">
      <w:pPr>
        <w:ind w:left="0" w:firstLine="0"/>
        <w:jc w:val="center"/>
        <w:rPr>
          <w:b/>
          <w:bCs/>
          <w:sz w:val="24"/>
          <w:szCs w:val="24"/>
        </w:rPr>
      </w:pPr>
      <w:bookmarkStart w:id="0" w:name="_Hlk104234416"/>
      <w:r w:rsidRPr="007E6E1C">
        <w:rPr>
          <w:b/>
          <w:bCs/>
          <w:sz w:val="24"/>
          <w:szCs w:val="24"/>
        </w:rPr>
        <w:t xml:space="preserve">STRATEGI EMPLOYEE ENGAGEMENT DALAM MENINGKATKAN </w:t>
      </w:r>
    </w:p>
    <w:p w14:paraId="1E251E61" w14:textId="1F6B2291" w:rsidR="00183669" w:rsidRPr="00E12564" w:rsidRDefault="007E6E1C" w:rsidP="007E6E1C">
      <w:pPr>
        <w:ind w:left="0" w:firstLine="0"/>
        <w:jc w:val="center"/>
        <w:rPr>
          <w:b/>
          <w:sz w:val="24"/>
          <w:szCs w:val="24"/>
        </w:rPr>
      </w:pPr>
      <w:r w:rsidRPr="007E6E1C">
        <w:rPr>
          <w:b/>
          <w:bCs/>
          <w:sz w:val="24"/>
          <w:szCs w:val="24"/>
        </w:rPr>
        <w:t>MOTIVASI KERJA KARYAWAN DI PT. X</w:t>
      </w:r>
    </w:p>
    <w:bookmarkEnd w:id="0"/>
    <w:p w14:paraId="077348CE" w14:textId="61D3F7ED" w:rsidR="00291D08" w:rsidRPr="00637C85" w:rsidRDefault="00291D08" w:rsidP="00DA3966">
      <w:pPr>
        <w:ind w:left="0" w:firstLine="0"/>
        <w:rPr>
          <w:i/>
        </w:rPr>
      </w:pPr>
    </w:p>
    <w:p w14:paraId="1BDB3856" w14:textId="77777777" w:rsidR="00DA3966" w:rsidRPr="00637C85" w:rsidRDefault="00DA3966" w:rsidP="00DA3966">
      <w:pPr>
        <w:ind w:left="0" w:firstLine="0"/>
        <w:rPr>
          <w:i/>
        </w:rPr>
      </w:pPr>
    </w:p>
    <w:p w14:paraId="6BF74870" w14:textId="4C2F8CC3" w:rsidR="00D30C5C" w:rsidRDefault="00FC2A75" w:rsidP="00291D08">
      <w:pPr>
        <w:pStyle w:val="JW16affiliation"/>
        <w:jc w:val="center"/>
        <w:rPr>
          <w:rFonts w:ascii="Times New Roman" w:eastAsiaTheme="minorHAnsi" w:hAnsi="Times New Roman"/>
          <w:b/>
          <w:bCs/>
          <w:color w:val="auto"/>
          <w:sz w:val="22"/>
          <w:szCs w:val="22"/>
          <w:lang w:val="id-ID" w:eastAsia="en-US" w:bidi="ar-SA"/>
        </w:rPr>
      </w:pPr>
      <w:bookmarkStart w:id="1" w:name="_Hlk110506622"/>
      <w:r w:rsidRPr="00FC2A75">
        <w:rPr>
          <w:rFonts w:ascii="Times New Roman" w:eastAsiaTheme="minorHAnsi" w:hAnsi="Times New Roman"/>
          <w:b/>
          <w:bCs/>
          <w:color w:val="auto"/>
          <w:sz w:val="22"/>
          <w:szCs w:val="22"/>
          <w:lang w:val="id-ID" w:eastAsia="en-US" w:bidi="ar-SA"/>
        </w:rPr>
        <w:t>Khair Amin</w:t>
      </w:r>
      <w:bookmarkEnd w:id="1"/>
      <w:r w:rsidRPr="00FC2A75">
        <w:rPr>
          <w:rFonts w:ascii="Times New Roman" w:eastAsiaTheme="minorHAnsi" w:hAnsi="Times New Roman"/>
          <w:b/>
          <w:bCs/>
          <w:color w:val="auto"/>
          <w:sz w:val="22"/>
          <w:szCs w:val="22"/>
          <w:lang w:val="id-ID" w:eastAsia="en-US" w:bidi="ar-SA"/>
        </w:rPr>
        <w:t>, Setyo Riyanto</w:t>
      </w:r>
    </w:p>
    <w:p w14:paraId="17DBDD87" w14:textId="128CEA28" w:rsidR="00D30C5C" w:rsidRDefault="00B100A5" w:rsidP="003F7CBE">
      <w:pPr>
        <w:ind w:left="0" w:firstLine="0"/>
        <w:jc w:val="center"/>
        <w:rPr>
          <w:rFonts w:eastAsia="Times New Roman" w:cs="Times New Roman"/>
          <w:lang w:eastAsia="de-DE" w:bidi="en-US"/>
        </w:rPr>
      </w:pPr>
      <w:r w:rsidRPr="00B100A5">
        <w:rPr>
          <w:rFonts w:eastAsia="Times New Roman" w:cs="Times New Roman"/>
          <w:lang w:eastAsia="de-DE" w:bidi="en-US"/>
        </w:rPr>
        <w:t>Universitas Mercu Buana</w:t>
      </w:r>
      <w:r>
        <w:rPr>
          <w:rFonts w:eastAsia="Times New Roman" w:cs="Times New Roman"/>
          <w:lang w:eastAsia="de-DE" w:bidi="en-US"/>
        </w:rPr>
        <w:t>, Jakarta Barat, Indonesia</w:t>
      </w:r>
    </w:p>
    <w:bookmarkStart w:id="2" w:name="_Hlk110506640"/>
    <w:p w14:paraId="20A8D0B3" w14:textId="5B889BE4" w:rsidR="00291D08" w:rsidRPr="00B100A5" w:rsidRDefault="00B100A5" w:rsidP="00B100A5">
      <w:pPr>
        <w:ind w:left="0" w:firstLine="0"/>
        <w:jc w:val="center"/>
        <w:rPr>
          <w:rFonts w:eastAsia="Times New Roman" w:cs="Times New Roman"/>
          <w:lang w:eastAsia="de-DE" w:bidi="en-US"/>
        </w:rPr>
      </w:pPr>
      <w:r w:rsidRPr="00B100A5">
        <w:rPr>
          <w:rFonts w:eastAsia="Times New Roman" w:cs="Times New Roman"/>
          <w:lang w:eastAsia="de-DE" w:bidi="en-US"/>
        </w:rPr>
        <w:fldChar w:fldCharType="begin"/>
      </w:r>
      <w:r w:rsidRPr="00B100A5">
        <w:rPr>
          <w:rFonts w:eastAsia="Times New Roman" w:cs="Times New Roman"/>
          <w:lang w:eastAsia="de-DE" w:bidi="en-US"/>
        </w:rPr>
        <w:instrText xml:space="preserve"> HYPERLINK "mailto:khairamin75@google.com" </w:instrText>
      </w:r>
      <w:r w:rsidRPr="00B100A5">
        <w:rPr>
          <w:rFonts w:eastAsia="Times New Roman" w:cs="Times New Roman"/>
          <w:lang w:eastAsia="de-DE" w:bidi="en-US"/>
        </w:rPr>
        <w:fldChar w:fldCharType="separate"/>
      </w:r>
      <w:r w:rsidRPr="00B100A5">
        <w:rPr>
          <w:rStyle w:val="Hyperlink"/>
          <w:rFonts w:eastAsia="Times New Roman" w:cs="Times New Roman"/>
          <w:color w:val="auto"/>
          <w:u w:val="none"/>
          <w:lang w:eastAsia="de-DE" w:bidi="en-US"/>
        </w:rPr>
        <w:t>khairamin75@google.com</w:t>
      </w:r>
      <w:r w:rsidRPr="00B100A5">
        <w:rPr>
          <w:rFonts w:eastAsia="Times New Roman" w:cs="Times New Roman"/>
          <w:lang w:eastAsia="de-DE" w:bidi="en-US"/>
        </w:rPr>
        <w:fldChar w:fldCharType="end"/>
      </w:r>
      <w:bookmarkEnd w:id="2"/>
      <w:r>
        <w:rPr>
          <w:rFonts w:eastAsia="Times New Roman" w:cs="Times New Roman"/>
          <w:lang w:eastAsia="de-DE" w:bidi="en-US"/>
        </w:rPr>
        <w:t xml:space="preserve">, </w:t>
      </w:r>
      <w:r w:rsidRPr="00B100A5">
        <w:rPr>
          <w:rFonts w:eastAsia="Times New Roman" w:cs="Times New Roman"/>
          <w:lang w:eastAsia="de-DE" w:bidi="en-US"/>
        </w:rPr>
        <w:t>setyo.riyanto@mercubuana.ac.id</w:t>
      </w:r>
    </w:p>
    <w:p w14:paraId="075B3022" w14:textId="77777777" w:rsidR="00291D08" w:rsidRPr="00637C85" w:rsidRDefault="00291D08" w:rsidP="003F7CBE">
      <w:pPr>
        <w:ind w:left="0" w:firstLine="0"/>
        <w:jc w:val="center"/>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1549"/>
        <w:gridCol w:w="5496"/>
      </w:tblGrid>
      <w:tr w:rsidR="003F7CBE" w:rsidRPr="00637C85" w14:paraId="28AB16A1" w14:textId="77777777" w:rsidTr="00526173">
        <w:tc>
          <w:tcPr>
            <w:tcW w:w="2549" w:type="dxa"/>
            <w:gridSpan w:val="2"/>
          </w:tcPr>
          <w:p w14:paraId="3AAA4051" w14:textId="77777777" w:rsidR="003F7CBE" w:rsidRPr="00637C85" w:rsidRDefault="003F7CBE" w:rsidP="003F7CBE">
            <w:pPr>
              <w:ind w:left="-108" w:firstLine="0"/>
              <w:jc w:val="left"/>
              <w:rPr>
                <w:sz w:val="18"/>
              </w:rPr>
            </w:pPr>
          </w:p>
        </w:tc>
        <w:tc>
          <w:tcPr>
            <w:tcW w:w="5496" w:type="dxa"/>
          </w:tcPr>
          <w:p w14:paraId="307236BF" w14:textId="4B3F4D36" w:rsidR="003F7CBE" w:rsidRPr="00637C85" w:rsidRDefault="00227E05" w:rsidP="00291D08">
            <w:pPr>
              <w:ind w:left="-108" w:firstLine="0"/>
              <w:rPr>
                <w:b/>
              </w:rPr>
            </w:pPr>
            <w:r w:rsidRPr="00637C85">
              <w:rPr>
                <w:b/>
                <w:lang w:val="en-US"/>
              </w:rPr>
              <w:t xml:space="preserve">Abstrak </w:t>
            </w:r>
          </w:p>
        </w:tc>
      </w:tr>
      <w:tr w:rsidR="003F7CBE" w:rsidRPr="00637C85" w14:paraId="33802185" w14:textId="77777777" w:rsidTr="00526173">
        <w:tc>
          <w:tcPr>
            <w:tcW w:w="1000" w:type="dxa"/>
          </w:tcPr>
          <w:p w14:paraId="468FDEC7" w14:textId="124C6F25" w:rsidR="003F7CBE" w:rsidRPr="00637C85" w:rsidRDefault="003F7CBE" w:rsidP="003F7CBE">
            <w:pPr>
              <w:ind w:left="-108" w:firstLine="0"/>
              <w:jc w:val="left"/>
            </w:pPr>
            <w:r w:rsidRPr="00637C85">
              <w:t>Received:</w:t>
            </w:r>
            <w:r w:rsidR="00967526">
              <w:t xml:space="preserve"> </w:t>
            </w:r>
          </w:p>
          <w:p w14:paraId="18624C4A" w14:textId="29BCB56E" w:rsidR="003F7CBE" w:rsidRPr="00637C85" w:rsidRDefault="003F7CBE" w:rsidP="003F7CBE">
            <w:pPr>
              <w:ind w:left="-108" w:firstLine="0"/>
              <w:jc w:val="left"/>
            </w:pPr>
            <w:r w:rsidRPr="00637C85">
              <w:t>Revised</w:t>
            </w:r>
            <w:r w:rsidR="00224C08" w:rsidRPr="00637C85">
              <w:rPr>
                <w:lang w:val="en-US"/>
              </w:rPr>
              <w:t xml:space="preserve">  </w:t>
            </w:r>
            <w:r w:rsidRPr="00637C85">
              <w:t>:</w:t>
            </w:r>
            <w:r w:rsidR="00967526">
              <w:t xml:space="preserve"> </w:t>
            </w:r>
          </w:p>
          <w:p w14:paraId="0E157E1D" w14:textId="5FDA17B9" w:rsidR="003F7CBE" w:rsidRPr="00637C85" w:rsidRDefault="003F7CBE" w:rsidP="003F7CBE">
            <w:pPr>
              <w:ind w:left="-108" w:firstLine="0"/>
              <w:jc w:val="left"/>
              <w:rPr>
                <w:sz w:val="18"/>
              </w:rPr>
            </w:pPr>
            <w:r w:rsidRPr="00637C85">
              <w:t>Accepted:</w:t>
            </w:r>
            <w:r w:rsidR="00967526">
              <w:t xml:space="preserve"> </w:t>
            </w:r>
          </w:p>
        </w:tc>
        <w:tc>
          <w:tcPr>
            <w:tcW w:w="1549" w:type="dxa"/>
          </w:tcPr>
          <w:p w14:paraId="6993E018" w14:textId="2FF91B45" w:rsidR="003F7CBE" w:rsidRPr="00284789" w:rsidRDefault="00284789" w:rsidP="003F7CBE">
            <w:pPr>
              <w:ind w:left="-108" w:firstLine="0"/>
              <w:jc w:val="left"/>
            </w:pPr>
            <w:r w:rsidRPr="00284789">
              <w:t xml:space="preserve">01 </w:t>
            </w:r>
            <w:r w:rsidR="00671705">
              <w:t>Ju</w:t>
            </w:r>
            <w:r w:rsidR="00B100A5">
              <w:t>l</w:t>
            </w:r>
            <w:r w:rsidR="00671705">
              <w:t>i</w:t>
            </w:r>
            <w:r>
              <w:t xml:space="preserve"> 2022</w:t>
            </w:r>
          </w:p>
          <w:p w14:paraId="6908F672" w14:textId="6C6794CB" w:rsidR="003F7CBE" w:rsidRPr="00284789" w:rsidRDefault="00284789" w:rsidP="003F7CBE">
            <w:pPr>
              <w:ind w:left="-108" w:firstLine="0"/>
              <w:jc w:val="left"/>
            </w:pPr>
            <w:r>
              <w:t xml:space="preserve">10 </w:t>
            </w:r>
            <w:r w:rsidR="00B100A5">
              <w:t>Agustus</w:t>
            </w:r>
            <w:r>
              <w:t xml:space="preserve"> 2022</w:t>
            </w:r>
          </w:p>
          <w:p w14:paraId="17E36BAD" w14:textId="79CBB355" w:rsidR="00E56E74" w:rsidRPr="00284789" w:rsidRDefault="00284789" w:rsidP="003F7CBE">
            <w:pPr>
              <w:ind w:left="-108" w:firstLine="0"/>
              <w:jc w:val="left"/>
            </w:pPr>
            <w:r>
              <w:t xml:space="preserve">20 </w:t>
            </w:r>
            <w:r w:rsidR="00B100A5">
              <w:t>Agustus</w:t>
            </w:r>
            <w:r>
              <w:t xml:space="preserve"> 2022</w:t>
            </w:r>
          </w:p>
        </w:tc>
        <w:tc>
          <w:tcPr>
            <w:tcW w:w="5496" w:type="dxa"/>
          </w:tcPr>
          <w:p w14:paraId="65BD3C51" w14:textId="36A476B4" w:rsidR="005C0A22" w:rsidRPr="00637C85" w:rsidRDefault="00291D08" w:rsidP="00291D08">
            <w:pPr>
              <w:ind w:left="-108" w:right="-108" w:firstLine="0"/>
            </w:pPr>
            <w:r w:rsidRPr="00637C85">
              <w:rPr>
                <w:b/>
              </w:rPr>
              <w:t>Latar Belakang :</w:t>
            </w:r>
            <w:r w:rsidR="00AA44BD" w:rsidRPr="00637C85">
              <w:rPr>
                <w:b/>
              </w:rPr>
              <w:t xml:space="preserve"> </w:t>
            </w:r>
            <w:r w:rsidR="00B100A5" w:rsidRPr="00B100A5">
              <w:t>Perusahaan harus melakukan berbagai macam strategi agar dapat bertahan dan terus berkembang dalam situasi bisnis yang penuh dengan tantangan saat ini. Salah satu strategi yang penting dilakukan adalah menguatkan employee engagement karena merupakan faktor yang mampu meningkatkan motivasi kerja karyawan sehingga karyawan berkinerja tinggi dan pada ujungnya akan meningkatkan kinerja perusahaan.</w:t>
            </w:r>
          </w:p>
          <w:p w14:paraId="36983FC2" w14:textId="72A8D850" w:rsidR="009F63ED" w:rsidRDefault="00291D08" w:rsidP="00291D08">
            <w:pPr>
              <w:ind w:left="-108" w:right="-108" w:firstLine="0"/>
            </w:pPr>
            <w:r w:rsidRPr="00637C85">
              <w:rPr>
                <w:b/>
              </w:rPr>
              <w:t>Tujuan :</w:t>
            </w:r>
            <w:r w:rsidRPr="00637C85">
              <w:t xml:space="preserve"> </w:t>
            </w:r>
            <w:r w:rsidR="00B100A5" w:rsidRPr="00B100A5">
              <w:t>Penelitian ini bertujuan untuk mengkaji strategi employee engagement yang diterapkan oleh PT. X, sebuah perusahaan transportasi publik yang berkedudukan di Jakarta, dalam meningkatkan motivasi kerja karyawannya.</w:t>
            </w:r>
            <w:r w:rsidR="009F63ED" w:rsidRPr="009F63ED">
              <w:t xml:space="preserve"> </w:t>
            </w:r>
          </w:p>
          <w:p w14:paraId="735A8CC4" w14:textId="7CD21681" w:rsidR="00B46CEC" w:rsidRDefault="00291D08" w:rsidP="00291D08">
            <w:pPr>
              <w:ind w:left="-108" w:right="-108" w:firstLine="0"/>
            </w:pPr>
            <w:r w:rsidRPr="00637C85">
              <w:rPr>
                <w:b/>
              </w:rPr>
              <w:t>Metode :</w:t>
            </w:r>
            <w:r w:rsidRPr="00637C85">
              <w:t xml:space="preserve"> </w:t>
            </w:r>
            <w:r w:rsidR="00B100A5" w:rsidRPr="00B100A5">
              <w:t>Metode yang digunakan dalam penelitian ini adalah deskriptif-kualitatif. Data diperoleh melalui wawancara dan dokumentasi.</w:t>
            </w:r>
          </w:p>
          <w:p w14:paraId="1148440F" w14:textId="6049E987" w:rsidR="00AA44BD" w:rsidRPr="00637C85" w:rsidRDefault="00291D08" w:rsidP="00291D08">
            <w:pPr>
              <w:ind w:left="-108" w:right="-108" w:firstLine="0"/>
            </w:pPr>
            <w:r w:rsidRPr="00637C85">
              <w:rPr>
                <w:b/>
              </w:rPr>
              <w:t>Hasil :</w:t>
            </w:r>
            <w:r w:rsidRPr="00637C85">
              <w:t xml:space="preserve"> </w:t>
            </w:r>
            <w:r w:rsidR="00B100A5" w:rsidRPr="00B100A5">
              <w:t>Hasil penelitian menunjukkan bahwa PT. X telah menjalankan beberap strategi employee engagement, yaitu  program pemberian reward kepada karyawan berprestasi</w:t>
            </w:r>
            <w:r w:rsidR="00B100A5">
              <w:t xml:space="preserve"> </w:t>
            </w:r>
            <w:r w:rsidR="00B100A5" w:rsidRPr="00B100A5">
              <w:t xml:space="preserve"> pemberian pelatihan berkala dan program benchmark,  program bounding seperti outbound, acara bugar bersama, dan pengajian bulanan; dan program komunikasi internal seperti townhall meeting, buletin bulanan, dan majalah dinding.</w:t>
            </w:r>
            <w:r w:rsidR="009F63ED" w:rsidRPr="009F63ED">
              <w:t xml:space="preserve"> </w:t>
            </w:r>
            <w:r w:rsidR="00603ABF" w:rsidRPr="00603ABF">
              <w:t xml:space="preserve"> </w:t>
            </w:r>
            <w:r w:rsidR="00AA44BD" w:rsidRPr="00637C85">
              <w:t xml:space="preserve"> </w:t>
            </w:r>
          </w:p>
          <w:p w14:paraId="2B128B0C" w14:textId="5762433E" w:rsidR="00227E05" w:rsidRPr="009F63ED" w:rsidRDefault="00291D08" w:rsidP="009F63ED">
            <w:pPr>
              <w:ind w:left="-108" w:right="-108" w:firstLine="0"/>
            </w:pPr>
            <w:r w:rsidRPr="00637C85">
              <w:rPr>
                <w:b/>
              </w:rPr>
              <w:t>Kesimpulan :</w:t>
            </w:r>
            <w:r w:rsidRPr="00637C85">
              <w:t xml:space="preserve"> </w:t>
            </w:r>
            <w:r w:rsidR="00B247E6" w:rsidRPr="00B247E6">
              <w:t>Strategi-strategi tersebut terbukti mampu meningkatkan motivasi kerja karyawan. Namun demikian diperlukan manajemen yang fokus menangani penguatan employee engagement karena merupakan suatu kondisi yang harus dicapai, dipertahankan, dan terus ditingkatkan.</w:t>
            </w:r>
          </w:p>
          <w:p w14:paraId="016780E7" w14:textId="77777777" w:rsidR="00291D08" w:rsidRPr="00637C85" w:rsidRDefault="00291D08" w:rsidP="00884C31">
            <w:pPr>
              <w:ind w:left="0" w:right="-108" w:firstLine="0"/>
            </w:pPr>
          </w:p>
          <w:p w14:paraId="0AA693C8" w14:textId="5FF5E103" w:rsidR="00526173" w:rsidRPr="00637C85" w:rsidRDefault="00291D08" w:rsidP="00227E05">
            <w:pPr>
              <w:ind w:left="-108" w:right="-108" w:firstLine="0"/>
              <w:rPr>
                <w:i/>
                <w:iCs/>
              </w:rPr>
            </w:pPr>
            <w:r w:rsidRPr="00637C85">
              <w:rPr>
                <w:b/>
                <w:bCs/>
              </w:rPr>
              <w:t>Kata Kunci</w:t>
            </w:r>
            <w:r w:rsidRPr="00637C85">
              <w:rPr>
                <w:b/>
              </w:rPr>
              <w:t xml:space="preserve"> : </w:t>
            </w:r>
            <w:r w:rsidR="00B247E6">
              <w:rPr>
                <w:bCs/>
              </w:rPr>
              <w:t>E</w:t>
            </w:r>
            <w:r w:rsidR="00B247E6" w:rsidRPr="00B247E6">
              <w:rPr>
                <w:bCs/>
              </w:rPr>
              <w:t xml:space="preserve">mployee </w:t>
            </w:r>
            <w:r w:rsidR="00B247E6">
              <w:rPr>
                <w:bCs/>
              </w:rPr>
              <w:t>E</w:t>
            </w:r>
            <w:r w:rsidR="00B247E6" w:rsidRPr="00B247E6">
              <w:rPr>
                <w:bCs/>
              </w:rPr>
              <w:t>ngagement</w:t>
            </w:r>
            <w:r w:rsidR="00B247E6">
              <w:rPr>
                <w:bCs/>
              </w:rPr>
              <w:t>;</w:t>
            </w:r>
            <w:r w:rsidR="00B247E6" w:rsidRPr="00B247E6">
              <w:rPr>
                <w:bCs/>
              </w:rPr>
              <w:t xml:space="preserve"> </w:t>
            </w:r>
            <w:r w:rsidR="00B247E6">
              <w:rPr>
                <w:bCs/>
              </w:rPr>
              <w:t>M</w:t>
            </w:r>
            <w:r w:rsidR="00B247E6" w:rsidRPr="00B247E6">
              <w:rPr>
                <w:bCs/>
              </w:rPr>
              <w:t xml:space="preserve">otivasi </w:t>
            </w:r>
            <w:r w:rsidR="00B247E6">
              <w:rPr>
                <w:bCs/>
              </w:rPr>
              <w:t>K</w:t>
            </w:r>
            <w:r w:rsidR="00B247E6" w:rsidRPr="00B247E6">
              <w:rPr>
                <w:bCs/>
              </w:rPr>
              <w:t>aryawan</w:t>
            </w:r>
            <w:r w:rsidR="00B247E6">
              <w:rPr>
                <w:bCs/>
              </w:rPr>
              <w:t>;</w:t>
            </w:r>
            <w:r w:rsidR="00B247E6" w:rsidRPr="00B247E6">
              <w:rPr>
                <w:bCs/>
              </w:rPr>
              <w:t xml:space="preserve"> </w:t>
            </w:r>
            <w:r w:rsidR="00B247E6">
              <w:rPr>
                <w:bCs/>
              </w:rPr>
              <w:t>S</w:t>
            </w:r>
            <w:r w:rsidR="00B247E6" w:rsidRPr="00B247E6">
              <w:rPr>
                <w:bCs/>
              </w:rPr>
              <w:t>trategi</w:t>
            </w:r>
            <w:r w:rsidR="00B247E6">
              <w:rPr>
                <w:bCs/>
              </w:rPr>
              <w:t>;</w:t>
            </w:r>
            <w:r w:rsidR="00B247E6" w:rsidRPr="00B247E6">
              <w:rPr>
                <w:bCs/>
              </w:rPr>
              <w:t xml:space="preserve"> </w:t>
            </w:r>
            <w:r w:rsidR="00B247E6">
              <w:rPr>
                <w:bCs/>
              </w:rPr>
              <w:t>P</w:t>
            </w:r>
            <w:r w:rsidR="00B247E6" w:rsidRPr="00B247E6">
              <w:rPr>
                <w:bCs/>
              </w:rPr>
              <w:t>erusahaan</w:t>
            </w:r>
            <w:r w:rsidR="00B247E6">
              <w:rPr>
                <w:bCs/>
              </w:rPr>
              <w:t>;</w:t>
            </w:r>
          </w:p>
        </w:tc>
      </w:tr>
      <w:tr w:rsidR="00526173" w:rsidRPr="00637C85" w14:paraId="33D48B8D" w14:textId="77777777" w:rsidTr="00526173">
        <w:tc>
          <w:tcPr>
            <w:tcW w:w="1000" w:type="dxa"/>
          </w:tcPr>
          <w:p w14:paraId="41ED487E" w14:textId="77777777" w:rsidR="00526173" w:rsidRPr="00637C85" w:rsidRDefault="00526173" w:rsidP="003F7CBE">
            <w:pPr>
              <w:ind w:left="-108" w:firstLine="0"/>
              <w:jc w:val="left"/>
            </w:pPr>
          </w:p>
        </w:tc>
        <w:tc>
          <w:tcPr>
            <w:tcW w:w="1549" w:type="dxa"/>
          </w:tcPr>
          <w:p w14:paraId="4702E6C2" w14:textId="77777777" w:rsidR="00526173" w:rsidRPr="00637C85" w:rsidRDefault="00526173" w:rsidP="003F7CBE">
            <w:pPr>
              <w:ind w:left="-108" w:firstLine="0"/>
              <w:jc w:val="left"/>
              <w:rPr>
                <w:sz w:val="18"/>
              </w:rPr>
            </w:pPr>
          </w:p>
        </w:tc>
        <w:tc>
          <w:tcPr>
            <w:tcW w:w="5496" w:type="dxa"/>
          </w:tcPr>
          <w:p w14:paraId="555B8A46" w14:textId="77777777" w:rsidR="00526173" w:rsidRPr="009F63ED" w:rsidRDefault="00526173" w:rsidP="00FB2F1C">
            <w:pPr>
              <w:ind w:left="-108" w:right="-108" w:firstLine="0"/>
              <w:rPr>
                <w:i/>
                <w:iCs/>
                <w:lang w:val="fi-FI"/>
              </w:rPr>
            </w:pPr>
          </w:p>
        </w:tc>
      </w:tr>
      <w:tr w:rsidR="00526173" w:rsidRPr="00637C85" w14:paraId="3CE25232" w14:textId="77777777" w:rsidTr="00526173">
        <w:tc>
          <w:tcPr>
            <w:tcW w:w="2549" w:type="dxa"/>
            <w:gridSpan w:val="2"/>
          </w:tcPr>
          <w:p w14:paraId="5592B831" w14:textId="64E7304E" w:rsidR="00526173" w:rsidRPr="00637C85" w:rsidRDefault="00526173" w:rsidP="00E56E74">
            <w:pPr>
              <w:ind w:left="-108" w:firstLine="0"/>
              <w:jc w:val="right"/>
              <w:rPr>
                <w:sz w:val="18"/>
              </w:rPr>
            </w:pPr>
          </w:p>
        </w:tc>
        <w:tc>
          <w:tcPr>
            <w:tcW w:w="5496" w:type="dxa"/>
          </w:tcPr>
          <w:p w14:paraId="78B11793" w14:textId="7AEF369A" w:rsidR="00526173" w:rsidRPr="00637C85" w:rsidRDefault="00227E05" w:rsidP="000B7417">
            <w:pPr>
              <w:ind w:left="-108" w:firstLine="0"/>
              <w:rPr>
                <w:i/>
                <w:lang w:val="en-US"/>
              </w:rPr>
            </w:pPr>
            <w:r w:rsidRPr="00637C85">
              <w:rPr>
                <w:b/>
                <w:i/>
              </w:rPr>
              <w:t>Abstract</w:t>
            </w:r>
            <w:r w:rsidRPr="00637C85">
              <w:rPr>
                <w:b/>
                <w:i/>
                <w:lang w:val="en-US"/>
              </w:rPr>
              <w:t xml:space="preserve"> </w:t>
            </w:r>
          </w:p>
        </w:tc>
      </w:tr>
      <w:tr w:rsidR="00526173" w:rsidRPr="00637C85" w14:paraId="1B1AA439" w14:textId="77777777" w:rsidTr="00526173">
        <w:tc>
          <w:tcPr>
            <w:tcW w:w="2549" w:type="dxa"/>
            <w:gridSpan w:val="2"/>
          </w:tcPr>
          <w:p w14:paraId="5178224D" w14:textId="77777777" w:rsidR="00526173" w:rsidRPr="00637C85" w:rsidRDefault="00526173" w:rsidP="00183669">
            <w:pPr>
              <w:ind w:left="-108" w:firstLine="0"/>
              <w:jc w:val="left"/>
              <w:rPr>
                <w:sz w:val="18"/>
              </w:rPr>
            </w:pPr>
          </w:p>
        </w:tc>
        <w:tc>
          <w:tcPr>
            <w:tcW w:w="5496" w:type="dxa"/>
          </w:tcPr>
          <w:p w14:paraId="0AE4469B" w14:textId="4EB8AD77" w:rsidR="009F428A" w:rsidRPr="009F63ED" w:rsidRDefault="00291D08">
            <w:pPr>
              <w:ind w:left="-108" w:firstLine="0"/>
              <w:rPr>
                <w:i/>
                <w:iCs/>
              </w:rPr>
            </w:pPr>
            <w:r w:rsidRPr="000E79AE">
              <w:rPr>
                <w:b/>
                <w:bCs/>
                <w:i/>
                <w:iCs/>
              </w:rPr>
              <w:t>Background:</w:t>
            </w:r>
            <w:r w:rsidRPr="000E79AE">
              <w:rPr>
                <w:i/>
                <w:iCs/>
              </w:rPr>
              <w:t xml:space="preserve"> </w:t>
            </w:r>
            <w:r w:rsidR="00AF7E83" w:rsidRPr="00B247E6">
              <w:rPr>
                <w:i/>
                <w:iCs/>
                <w:lang w:val="en"/>
              </w:rPr>
              <w:t>Companies must carry out a variety of strategies in order to survive and continue to develop in today's challenging business situation. One of the important strategies to do is to strengthen employee engagement because it is a factor that can increase employee work motivation so that employees perform high and in the end will improve company performance.</w:t>
            </w:r>
          </w:p>
          <w:p w14:paraId="1A329F8A" w14:textId="19CB1899" w:rsidR="005F481D" w:rsidRPr="00AF7E83" w:rsidRDefault="00291D08" w:rsidP="00884C31">
            <w:pPr>
              <w:ind w:left="-108" w:firstLine="0"/>
              <w:rPr>
                <w:i/>
                <w:iCs/>
                <w:lang w:val="en-ID"/>
              </w:rPr>
            </w:pPr>
            <w:r w:rsidRPr="009F63ED">
              <w:rPr>
                <w:b/>
                <w:bCs/>
                <w:i/>
                <w:iCs/>
              </w:rPr>
              <w:lastRenderedPageBreak/>
              <w:t>Objectives:</w:t>
            </w:r>
            <w:r w:rsidRPr="009F63ED">
              <w:rPr>
                <w:i/>
                <w:iCs/>
              </w:rPr>
              <w:t xml:space="preserve"> </w:t>
            </w:r>
            <w:r w:rsidR="00AF7E83" w:rsidRPr="00B247E6">
              <w:rPr>
                <w:i/>
                <w:lang w:val="en"/>
              </w:rPr>
              <w:t>This study aims to examine the employee engagement strategy applied by PT. X, a public transportation company based in Jakarta, in increasing the work motivation of its employees.</w:t>
            </w:r>
          </w:p>
          <w:p w14:paraId="1841F625" w14:textId="1182A9E0" w:rsidR="000E79AE" w:rsidRPr="009F428A" w:rsidRDefault="00291D08" w:rsidP="00884C31">
            <w:pPr>
              <w:ind w:left="-108" w:firstLine="0"/>
              <w:rPr>
                <w:i/>
                <w:iCs/>
              </w:rPr>
            </w:pPr>
            <w:r w:rsidRPr="009F428A">
              <w:rPr>
                <w:b/>
                <w:bCs/>
                <w:i/>
                <w:iCs/>
              </w:rPr>
              <w:t>Methods:</w:t>
            </w:r>
            <w:r w:rsidRPr="009F428A">
              <w:rPr>
                <w:i/>
                <w:iCs/>
              </w:rPr>
              <w:t xml:space="preserve"> </w:t>
            </w:r>
            <w:r w:rsidR="00AF7E83" w:rsidRPr="00B247E6">
              <w:rPr>
                <w:i/>
                <w:lang w:val="en"/>
              </w:rPr>
              <w:t>The method used in this study is descriptive-qualitative. Data are obtained through interviews and documentation.</w:t>
            </w:r>
          </w:p>
          <w:p w14:paraId="103D3A12" w14:textId="50429AE9" w:rsidR="00953407" w:rsidRPr="009F428A" w:rsidRDefault="00291D08">
            <w:pPr>
              <w:ind w:left="-108" w:firstLine="0"/>
              <w:rPr>
                <w:i/>
                <w:iCs/>
              </w:rPr>
            </w:pPr>
            <w:r w:rsidRPr="009F428A">
              <w:rPr>
                <w:b/>
                <w:bCs/>
                <w:i/>
                <w:iCs/>
              </w:rPr>
              <w:t>Results</w:t>
            </w:r>
            <w:r w:rsidRPr="009F428A">
              <w:rPr>
                <w:i/>
                <w:iCs/>
              </w:rPr>
              <w:t xml:space="preserve">: </w:t>
            </w:r>
            <w:r w:rsidR="00AF7E83" w:rsidRPr="00B247E6">
              <w:rPr>
                <w:i/>
                <w:lang w:val="en"/>
              </w:rPr>
              <w:t>The results showed that PT. X has implemented several employee engagement strategies, namely the rewarding program for outstanding employees providing periodic training and benchmark programs, bounding programs such as outbound, joint fitness events, and monthly recitations; and internal communication programs such as townhall meetings, monthly newsletters, and wall magazines.</w:t>
            </w:r>
          </w:p>
          <w:p w14:paraId="619B6ADB" w14:textId="5B10C3DD" w:rsidR="009F428A" w:rsidRPr="00B247E6" w:rsidRDefault="00291D08">
            <w:pPr>
              <w:ind w:left="-108" w:firstLine="0"/>
              <w:rPr>
                <w:i/>
                <w:iCs/>
              </w:rPr>
            </w:pPr>
            <w:r w:rsidRPr="009F428A">
              <w:rPr>
                <w:b/>
                <w:bCs/>
                <w:i/>
                <w:iCs/>
              </w:rPr>
              <w:t>Conclusion:</w:t>
            </w:r>
            <w:r w:rsidRPr="009F428A">
              <w:rPr>
                <w:i/>
                <w:iCs/>
              </w:rPr>
              <w:t xml:space="preserve"> </w:t>
            </w:r>
            <w:r w:rsidR="00AF7E83" w:rsidRPr="00B247E6">
              <w:rPr>
                <w:i/>
                <w:lang w:val="en"/>
              </w:rPr>
              <w:t>These strategies have been proven to be able to increase employee work motivation. However, management is needed that focuses on handling the strengthening of employee engagement because it is a condition that must be achieved, maintained, and continue to be improved.</w:t>
            </w:r>
          </w:p>
          <w:p w14:paraId="66629B78" w14:textId="225F4D9E" w:rsidR="00B912DE" w:rsidRPr="009F428A" w:rsidRDefault="00B912DE" w:rsidP="00884C31">
            <w:pPr>
              <w:ind w:left="-108" w:firstLine="0"/>
              <w:rPr>
                <w:i/>
                <w:iCs/>
              </w:rPr>
            </w:pPr>
          </w:p>
          <w:p w14:paraId="08C8D186" w14:textId="121C478C" w:rsidR="00227E05" w:rsidRPr="009F428A" w:rsidRDefault="00291D08" w:rsidP="00291D08">
            <w:pPr>
              <w:ind w:left="-108" w:firstLine="0"/>
              <w:rPr>
                <w:sz w:val="18"/>
                <w:lang w:val="en-ID"/>
              </w:rPr>
            </w:pPr>
            <w:r w:rsidRPr="009F428A">
              <w:rPr>
                <w:b/>
                <w:bCs/>
                <w:i/>
                <w:iCs/>
                <w:lang w:val="en-ID"/>
              </w:rPr>
              <w:t>Keywords:</w:t>
            </w:r>
            <w:r w:rsidRPr="009F428A">
              <w:rPr>
                <w:i/>
                <w:iCs/>
                <w:lang w:val="en-ID"/>
              </w:rPr>
              <w:t xml:space="preserve"> </w:t>
            </w:r>
            <w:r w:rsidR="00AF7E83" w:rsidRPr="00B247E6">
              <w:rPr>
                <w:i/>
                <w:lang w:val="en"/>
              </w:rPr>
              <w:t>Employee Engagement; Employee Motivation; Strategy; Company;</w:t>
            </w:r>
          </w:p>
        </w:tc>
      </w:tr>
    </w:tbl>
    <w:p w14:paraId="6B1F2414" w14:textId="1D601EF4" w:rsidR="00C4313C" w:rsidRPr="00637C85" w:rsidRDefault="00737A3F" w:rsidP="00C4313C">
      <w:pPr>
        <w:ind w:left="0" w:firstLine="0"/>
        <w:jc w:val="right"/>
        <w:rPr>
          <w:rFonts w:cs="Times New Roman"/>
          <w:i/>
        </w:rPr>
      </w:pPr>
      <w:r w:rsidRPr="00637C85">
        <w:rPr>
          <w:rFonts w:cs="Times New Roman"/>
          <w:i/>
          <w:lang w:val="en-US"/>
        </w:rPr>
        <w:lastRenderedPageBreak/>
        <w:t>*</w:t>
      </w:r>
      <w:r w:rsidR="00C4313C" w:rsidRPr="00637C85">
        <w:rPr>
          <w:rFonts w:cs="Times New Roman"/>
          <w:i/>
        </w:rPr>
        <w:t>Cor</w:t>
      </w:r>
      <w:r w:rsidRPr="00637C85">
        <w:rPr>
          <w:rFonts w:cs="Times New Roman"/>
          <w:i/>
          <w:lang w:val="en-US"/>
        </w:rPr>
        <w:t>r</w:t>
      </w:r>
      <w:r w:rsidR="00C4313C" w:rsidRPr="00637C85">
        <w:rPr>
          <w:rFonts w:cs="Times New Roman"/>
          <w:i/>
        </w:rPr>
        <w:t>esponden</w:t>
      </w:r>
      <w:r w:rsidRPr="00637C85">
        <w:rPr>
          <w:rFonts w:cs="Times New Roman"/>
          <w:i/>
          <w:lang w:val="en-US"/>
        </w:rPr>
        <w:t>t</w:t>
      </w:r>
      <w:r w:rsidR="00C4313C" w:rsidRPr="00637C85">
        <w:rPr>
          <w:rFonts w:cs="Times New Roman"/>
          <w:i/>
        </w:rPr>
        <w:t xml:space="preserve"> Author :</w:t>
      </w:r>
      <w:r w:rsidR="00F352F3" w:rsidRPr="00637C85">
        <w:rPr>
          <w:rFonts w:cs="Times New Roman"/>
          <w:b/>
          <w:bCs/>
          <w:lang w:val="en-US"/>
        </w:rPr>
        <w:t xml:space="preserve"> </w:t>
      </w:r>
      <w:r w:rsidR="00B247E6" w:rsidRPr="00B247E6">
        <w:rPr>
          <w:rFonts w:cs="Times New Roman"/>
          <w:i/>
          <w:lang w:val="en-US"/>
        </w:rPr>
        <w:t>Khair Amin</w:t>
      </w:r>
    </w:p>
    <w:p w14:paraId="24B8059C" w14:textId="4E3742DD" w:rsidR="00C4313C" w:rsidRPr="00637C85" w:rsidRDefault="00C4313C" w:rsidP="00C4313C">
      <w:pPr>
        <w:ind w:left="0" w:firstLine="0"/>
        <w:jc w:val="right"/>
        <w:rPr>
          <w:rFonts w:cs="Times New Roman"/>
          <w:i/>
        </w:rPr>
      </w:pPr>
      <w:r w:rsidRPr="00637C85">
        <w:rPr>
          <w:rFonts w:cs="Times New Roman"/>
          <w:i/>
        </w:rPr>
        <w:t xml:space="preserve">Email : </w:t>
      </w:r>
      <w:r w:rsidR="00B247E6" w:rsidRPr="00B247E6">
        <w:rPr>
          <w:i/>
          <w:iCs/>
        </w:rPr>
        <w:t>khairamin75@google.com</w:t>
      </w:r>
    </w:p>
    <w:p w14:paraId="3E1394DE" w14:textId="72F5B4FF" w:rsidR="00F352F3" w:rsidRPr="00637C85" w:rsidRDefault="00A57D93" w:rsidP="00884C31">
      <w:pPr>
        <w:ind w:left="0" w:firstLine="0"/>
        <w:jc w:val="right"/>
        <w:rPr>
          <w:rFonts w:cs="Times New Roman"/>
          <w:i/>
          <w:lang w:val="en-US"/>
        </w:rPr>
      </w:pPr>
      <w:r w:rsidRPr="00637C85">
        <w:rPr>
          <w:noProof/>
          <w:lang w:eastAsia="id-ID"/>
        </w:rPr>
        <w:drawing>
          <wp:inline distT="0" distB="0" distL="0" distR="0" wp14:anchorId="02395CBA" wp14:editId="38202CA0">
            <wp:extent cx="838200" cy="295275"/>
            <wp:effectExtent l="0" t="0" r="0" b="0"/>
            <wp:docPr id="9" name="Picture 9" descr="https://jurnal.syntax-idea.co.id/public/site/images/idea/88x31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s://jurnal.syntax-idea.co.id/public/site/images/idea/88x311.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18480BE" w14:textId="77777777" w:rsidR="00F352F3" w:rsidRPr="00637C85" w:rsidRDefault="00F352F3" w:rsidP="00F352F3">
      <w:pPr>
        <w:ind w:left="0" w:firstLine="0"/>
        <w:jc w:val="right"/>
        <w:rPr>
          <w:rFonts w:cs="Times New Roman"/>
          <w:i/>
          <w:lang w:val="en-US"/>
        </w:rPr>
      </w:pPr>
    </w:p>
    <w:p w14:paraId="66415739" w14:textId="77D36996" w:rsidR="00291D08" w:rsidRPr="00671705" w:rsidRDefault="00C56A1B" w:rsidP="00770C61">
      <w:pPr>
        <w:ind w:left="0" w:firstLine="0"/>
        <w:rPr>
          <w:rFonts w:asciiTheme="majorBidi" w:hAnsiTheme="majorBidi" w:cstheme="majorBidi"/>
          <w:b/>
          <w:lang w:val="en-US"/>
        </w:rPr>
      </w:pPr>
      <w:r w:rsidRPr="00671705">
        <w:rPr>
          <w:rFonts w:asciiTheme="majorBidi" w:hAnsiTheme="majorBidi" w:cstheme="majorBidi"/>
          <w:b/>
          <w:lang w:val="en-US"/>
        </w:rPr>
        <w:t xml:space="preserve">PENDAHULUAN </w:t>
      </w:r>
    </w:p>
    <w:p w14:paraId="05A820B2" w14:textId="45F7225A" w:rsidR="00AF7E83" w:rsidRPr="00AF7E83" w:rsidRDefault="00AF7E83" w:rsidP="00AF7E83">
      <w:pPr>
        <w:ind w:left="0" w:firstLine="709"/>
        <w:rPr>
          <w:rFonts w:asciiTheme="majorBidi" w:hAnsiTheme="majorBidi" w:cstheme="majorBidi"/>
        </w:rPr>
      </w:pPr>
      <w:r w:rsidRPr="00AF7E83">
        <w:rPr>
          <w:rFonts w:asciiTheme="majorBidi" w:hAnsiTheme="majorBidi" w:cstheme="majorBidi"/>
        </w:rPr>
        <w:t>Dalam situasi ekonomi dan sosial yang terus berkembang dengan cepat seperti saat ini, perusahaan dihadapkan selain pada persaingan bisnis yang ketat juga inovasi yang mendisrupsi (disruptive innovation) dan perubahan-perubahan berkelanjutan</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ISBN":"3030363872","author":[{"dropping-particle":"","family":"Turner","given":"Paul","non-dropping-particle":"","parse-names":false,"suffix":""}],"id":"ITEM-1","issued":{"date-parts":[["2019"]]},"publisher":"Springer","title":"Employee engagement in contemporary organizations: Maintaining high productivity and sustained competitiveness","type":"book"},"uris":["http://www.mendeley.com/documents/?uuid=560e842e-8341-4dd1-8b28-3a5acbb06d02"]}],"mendeley":{"formattedCitation":"(Turner, 2019)","plainTextFormattedCitation":"(Turner, 2019)"},"properties":{"noteIndex":0},"schema":"https://github.com/citation-style-language/schema/raw/master/csl-citation.json"}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(Turner, 2019)</w:t>
      </w:r>
      <w:r w:rsidR="00862869">
        <w:rPr>
          <w:rFonts w:asciiTheme="majorBidi" w:hAnsiTheme="majorBidi" w:cstheme="majorBidi"/>
        </w:rPr>
        <w:fldChar w:fldCharType="end"/>
      </w:r>
      <w:r w:rsidRPr="00AF7E83">
        <w:rPr>
          <w:rFonts w:asciiTheme="majorBidi" w:hAnsiTheme="majorBidi" w:cstheme="majorBidi"/>
        </w:rPr>
        <w:t>. Supaya dapat tetap bertahan dan mampu bersaing maka perusahaan harus melakukan berbagai macam strategi untuk mengantisipasi kondisi itu. Strategi tersebut menyasar berbagai lini perusahaan dengan satu tujuan, yaitu meningkatkan produktifitas perusahaan melalui langkah-langkah pengelolaan yang optimal. Terdapat berbagai macam sumber daya yang harus dikelola oleh suatu perusahaan. Salah satu sumber daya terpenting karena sangat menentukan kesuksesan setiap perusahaan adalah sumber daya manusia</w:t>
      </w:r>
      <w:r w:rsidR="000823C3">
        <w:rPr>
          <w:rFonts w:asciiTheme="majorBidi" w:hAnsiTheme="majorBidi" w:cstheme="majorBidi"/>
        </w:rPr>
        <w:t xml:space="preserve"> </w:t>
      </w:r>
      <w:r w:rsidR="000823C3">
        <w:rPr>
          <w:rFonts w:asciiTheme="majorBidi" w:hAnsiTheme="majorBidi" w:cstheme="majorBidi"/>
        </w:rPr>
        <w:fldChar w:fldCharType="begin" w:fldLock="1"/>
      </w:r>
      <w:r w:rsidR="00CA7DAB">
        <w:rPr>
          <w:rFonts w:asciiTheme="majorBidi" w:hAnsiTheme="majorBidi" w:cstheme="majorBidi"/>
        </w:rPr>
        <w:instrText>ADDIN CSL_CITATION {"citationItems":[{"id":"ITEM-1","itemData":{"author":[{"dropping-particle":"","family":"Dessler","given":"Gary","non-dropping-particle":"","parse-names":false,"suffix":""}],"id":"ITEM-1","issued":{"date-parts":[["2004"]]},"publisher":"Gramedia","title":"Manajemen Sumber Daya Manusia","type":"book"},"uris":["http://www.mendeley.com/documents/?uuid=6ee465cc-d7da-44e4-9455-6155e56af646"]}],"mendeley":{"formattedCitation":"(Dessler, 2004)","plainTextFormattedCitation":"(Dessler, 2004)","previouslyFormattedCitation":"(Dessler, 2004)"},"properties":{"noteIndex":0},"schema":"https://github.com/citation-style-language/schema/raw/master/csl-citation.json"}</w:instrText>
      </w:r>
      <w:r w:rsidR="000823C3">
        <w:rPr>
          <w:rFonts w:asciiTheme="majorBidi" w:hAnsiTheme="majorBidi" w:cstheme="majorBidi"/>
        </w:rPr>
        <w:fldChar w:fldCharType="separate"/>
      </w:r>
      <w:r w:rsidR="000823C3" w:rsidRPr="000823C3">
        <w:rPr>
          <w:rFonts w:asciiTheme="majorBidi" w:hAnsiTheme="majorBidi" w:cstheme="majorBidi"/>
          <w:noProof/>
        </w:rPr>
        <w:t>(Dessler, 2004)</w:t>
      </w:r>
      <w:r w:rsidR="000823C3">
        <w:rPr>
          <w:rFonts w:asciiTheme="majorBidi" w:hAnsiTheme="majorBidi" w:cstheme="majorBidi"/>
        </w:rPr>
        <w:fldChar w:fldCharType="end"/>
      </w:r>
      <w:r w:rsidRPr="00AF7E83">
        <w:rPr>
          <w:rFonts w:asciiTheme="majorBidi" w:hAnsiTheme="majorBidi" w:cstheme="majorBidi"/>
        </w:rPr>
        <w:t>. Dalam mengelola sumber daya manusia miliknya perusahaan berupaya menumbuhkan, menjaga, dan meningkatkan motivasi karyawannya</w:t>
      </w:r>
      <w:r w:rsidR="007D601D">
        <w:rPr>
          <w:rFonts w:asciiTheme="majorBidi" w:hAnsiTheme="majorBidi" w:cstheme="majorBidi"/>
        </w:rPr>
        <w:t xml:space="preserve"> </w:t>
      </w:r>
      <w:r w:rsidR="007D601D">
        <w:rPr>
          <w:rFonts w:asciiTheme="majorBidi" w:hAnsiTheme="majorBidi" w:cstheme="majorBidi"/>
        </w:rPr>
        <w:fldChar w:fldCharType="begin" w:fldLock="1"/>
      </w:r>
      <w:r w:rsidR="007D601D">
        <w:rPr>
          <w:rFonts w:asciiTheme="majorBidi" w:hAnsiTheme="majorBidi" w:cstheme="majorBidi"/>
        </w:rPr>
        <w:instrText>ADDIN CSL_CITATION {"citationItems":[{"id":"ITEM-1","itemData":{"ISBN":"129211956X","author":[{"dropping-particle":"","family":"Thompson","given":"A","non-dropping-particle":"","parse-names":false,"suffix":""},{"dropping-particle":"","family":"Beardwell","given":"J","non-dropping-particle":"","parse-names":false,"suffix":""}],"id":"ITEM-1","issued":{"date-parts":[["2017"]]},"publisher":"Pearson Education","title":"Human resource management: A contemporary approach","type":"article"},"uris":["http://www.mendeley.com/documents/?uuid=cd9ed9c7-f6ea-4b02-b860-50b62b13b77a"]}],"mendeley":{"formattedCitation":"(Thompson &amp; Beardwell, 2017)","plainTextFormattedCitation":"(Thompson &amp; Beardwell, 2017)","previouslyFormattedCitation":"(Thompson &amp; Beardwell, 2017)"},"properties":{"noteIndex":0},"schema":"https://github.com/citation-style-language/schema/raw/master/csl-citation.json"}</w:instrText>
      </w:r>
      <w:r w:rsidR="007D601D">
        <w:rPr>
          <w:rFonts w:asciiTheme="majorBidi" w:hAnsiTheme="majorBidi" w:cstheme="majorBidi"/>
        </w:rPr>
        <w:fldChar w:fldCharType="separate"/>
      </w:r>
      <w:r w:rsidR="007D601D" w:rsidRPr="007D601D">
        <w:rPr>
          <w:rFonts w:asciiTheme="majorBidi" w:hAnsiTheme="majorBidi" w:cstheme="majorBidi"/>
          <w:noProof/>
        </w:rPr>
        <w:t>(Thompson &amp; Beardwell, 2017)</w:t>
      </w:r>
      <w:r w:rsidR="007D601D">
        <w:rPr>
          <w:rFonts w:asciiTheme="majorBidi" w:hAnsiTheme="majorBidi" w:cstheme="majorBidi"/>
        </w:rPr>
        <w:fldChar w:fldCharType="end"/>
      </w:r>
      <w:r w:rsidRPr="00AF7E83">
        <w:rPr>
          <w:rFonts w:asciiTheme="majorBidi" w:hAnsiTheme="majorBidi" w:cstheme="majorBidi"/>
        </w:rPr>
        <w:t>.  Motivasi telah lama dikenal sebagai salah satu elemen pikiran manusia yang berperan sebagai pendorong dalam mencapai suatu tujuan</w:t>
      </w:r>
      <w:r w:rsidR="00F45F42">
        <w:rPr>
          <w:rFonts w:asciiTheme="majorBidi" w:hAnsiTheme="majorBidi" w:cstheme="majorBidi"/>
        </w:rPr>
        <w:t xml:space="preserve"> </w:t>
      </w:r>
      <w:r w:rsidR="00F45F42">
        <w:rPr>
          <w:rFonts w:asciiTheme="majorBidi" w:hAnsiTheme="majorBidi" w:cstheme="majorBidi"/>
        </w:rPr>
        <w:fldChar w:fldCharType="begin" w:fldLock="1"/>
      </w:r>
      <w:r w:rsidR="00F45F42">
        <w:rPr>
          <w:rFonts w:asciiTheme="majorBidi" w:hAnsiTheme="majorBidi" w:cstheme="majorBidi"/>
        </w:rPr>
        <w:instrText>ADDIN CSL_CITATION {"citationItems":[{"id":"ITEM-1","itemData":{"ISBN":"9811057591","author":[{"dropping-particle":"","family":"Chakrabarti","given":"Gagari","non-dropping-particle":"","parse-names":false,"suffix":""},{"dropping-particle":"","family":"Chatterjea","given":"Tapas","non-dropping-particle":"","parse-names":false,"suffix":""}],"id":"ITEM-1","issued":{"date-parts":[["2017"]]},"publisher":"Springer","title":"Employees' Emotional Intelligence, Motivation &amp; Productivity, and Organizational Excellence: A Future Trend in HRD","type":"book"},"uris":["http://www.mendeley.com/documents/?uuid=1dabe612-30e1-4f96-85ee-4ccf7d075ae6"]}],"mendeley":{"formattedCitation":"(Chakrabarti &amp; Chatterjea, 2017)","plainTextFormattedCitation":"(Chakrabarti &amp; Chatterjea, 2017)","previouslyFormattedCitation":"(Chakrabarti &amp; Chatterjea, 2017)"},"properties":{"noteIndex":0},"schema":"https://github.com/citation-style-language/schema/raw/master/csl-citation.json"}</w:instrText>
      </w:r>
      <w:r w:rsidR="00F45F42">
        <w:rPr>
          <w:rFonts w:asciiTheme="majorBidi" w:hAnsiTheme="majorBidi" w:cstheme="majorBidi"/>
        </w:rPr>
        <w:fldChar w:fldCharType="separate"/>
      </w:r>
      <w:r w:rsidR="00F45F42" w:rsidRPr="00F45F42">
        <w:rPr>
          <w:rFonts w:asciiTheme="majorBidi" w:hAnsiTheme="majorBidi" w:cstheme="majorBidi"/>
          <w:noProof/>
        </w:rPr>
        <w:t>(Chakrabarti &amp; Chatterjea, 2017)</w:t>
      </w:r>
      <w:r w:rsidR="00F45F42">
        <w:rPr>
          <w:rFonts w:asciiTheme="majorBidi" w:hAnsiTheme="majorBidi" w:cstheme="majorBidi"/>
        </w:rPr>
        <w:fldChar w:fldCharType="end"/>
      </w:r>
      <w:r w:rsidRPr="00AF7E83">
        <w:rPr>
          <w:rFonts w:asciiTheme="majorBidi" w:hAnsiTheme="majorBidi" w:cstheme="majorBidi"/>
        </w:rPr>
        <w:t>. Karyawan yang memiliki motivasi tinggi dalam bekerja akan cenderung lebih produktif, yang berarti juga akan berdampak pada produktivitas perusahaan yang lebih baik. Berbagai strategi dilakukan untuk melakukan upaya tersebut, salah satunya adalah dengan menciptakan, menjaga, dan meningkatkan employee engagement karyawannya</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ISBN":"036720052X","author":[{"dropping-particle":"","family":"Hoidn","given":"Sabine","non-dropping-particle":"","parse-names":false,"suffix":""},{"dropping-particle":"","family":"Klemenčič","given":"Manja","non-dropping-particle":"","parse-names":false,"suffix":""}],"id":"ITEM-1","issued":{"date-parts":[["2020"]]},"publisher":"Routledge Abingdon, England","title":"The Routledge international handbook of student-centred learning and teaching in higher education","type":"book"},"uris":["http://www.mendeley.com/documents/?uuid=c82698fb-5039-4e65-893e-b4493e692aef"]}],"mendeley":{"formattedCitation":"(Hoidn &amp; Klemenčič, 2020)","plainTextFormattedCitation":"(Hoidn &amp; Klemenčič, 2020)","previouslyFormattedCitation":"(Hoidn &amp; Klemenčič, 2020)"},"properties":{"noteIndex":0},"schema":"https://github.com/citation-style-language/schema/raw/master/csl-citation.json"}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(Hoidn &amp; Klemenčič, 2020)</w:t>
      </w:r>
      <w:r w:rsidR="00862869">
        <w:rPr>
          <w:rFonts w:asciiTheme="majorBidi" w:hAnsiTheme="majorBidi" w:cstheme="majorBidi"/>
        </w:rPr>
        <w:fldChar w:fldCharType="end"/>
      </w:r>
      <w:r w:rsidRPr="00AF7E83">
        <w:rPr>
          <w:rFonts w:asciiTheme="majorBidi" w:hAnsiTheme="majorBidi" w:cstheme="majorBidi"/>
        </w:rPr>
        <w:t xml:space="preserve">. </w:t>
      </w:r>
    </w:p>
    <w:p w14:paraId="40F0BA5F" w14:textId="4CE7B2DD" w:rsidR="00AF7E83" w:rsidRPr="00AF7E83" w:rsidRDefault="00AF7E83" w:rsidP="00AF7E83">
      <w:pPr>
        <w:ind w:left="0" w:firstLine="709"/>
        <w:rPr>
          <w:rFonts w:asciiTheme="majorBidi" w:hAnsiTheme="majorBidi" w:cstheme="majorBidi"/>
        </w:rPr>
      </w:pPr>
      <w:r w:rsidRPr="00AF7E83">
        <w:rPr>
          <w:rFonts w:asciiTheme="majorBidi" w:hAnsiTheme="majorBidi" w:cstheme="majorBidi"/>
        </w:rPr>
        <w:t>Employee engagement adalah salah satu isu yang dihadapi perusahaan dalam mengelola sumber daya manusianya</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{"citationItems":[{"id":"ITEM-1","itemData":{"ISBN":"1544324510","author":[{"dropping-particle":"","family":"Lussier","given":"Robert N","non-dropping-particle":"","parse-names":false,"suffix":""},{"dropping-particle":"","family":"Hendon","given":"John R","non-dropping-particle":"","parse-names":false,"suffix":""}],"id":"ITEM-1","issued":{"date-parts":[["2019"]]},"publisher":"Sage Publications","title":"Fundamentals of human resource management: Functions, applications, and skill development","type":"book"},"uris":["http://www.mendeley.com/documents/?uuid=3912135e-2ec2-4416-9219-2a5d6b8192e8"]}],"mendeley":{"formattedCitation":"(Lussier &amp; Hendon, 2019)","plainTextFormattedCitation":"(Lussier &amp; Hendon, 2019)","previouslyFormattedCitation":"(Lussier &amp; Hendon, 2019)"},"properties":{"noteIndex":0},"schema":"https://github.com/citation-style-language/schema/raw/master/csl-citation.json"}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(Lussier &amp; Hendon, 2019)</w:t>
      </w:r>
      <w:r w:rsidR="00862869">
        <w:rPr>
          <w:rFonts w:asciiTheme="majorBidi" w:hAnsiTheme="majorBidi" w:cstheme="majorBidi"/>
        </w:rPr>
        <w:fldChar w:fldCharType="end"/>
      </w:r>
      <w:r w:rsidRPr="00AF7E83">
        <w:rPr>
          <w:rFonts w:asciiTheme="majorBidi" w:hAnsiTheme="majorBidi" w:cstheme="majorBidi"/>
        </w:rPr>
        <w:t xml:space="preserve">. </w:t>
      </w:r>
      <w:r w:rsidR="008D3BED">
        <w:rPr>
          <w:rFonts w:asciiTheme="majorBidi" w:hAnsiTheme="majorBidi" w:cstheme="majorBidi"/>
        </w:rPr>
        <w:fldChar w:fldCharType="begin" w:fldLock="1"/>
      </w:r>
      <w:r w:rsidR="007D601D">
        <w:rPr>
          <w:rFonts w:asciiTheme="majorBidi" w:hAnsiTheme="majorBidi" w:cstheme="majorBidi"/>
        </w:rPr>
        <w:instrText>ADDIN CSL_CITATION {"citationItems":[{"id":"ITEM-1","itemData":{"ISSN":"2051-6614","author":[{"dropping-particle":"","family":"Albrecht","given":"Simon L","non-dropping-particle":"","parse-names":false,"suffix":""},{"dropping-particle":"","family":"Bakker","given":"Arnold B","non-dropping-particle":"","parse-names":false,"suffix":""},{"dropping-particle":"","family":"Gruman","given":"Jamie A","non-dropping-particle":"","parse-names":false,"suffix":""},{"dropping-particle":"","family":"Macey","given":"William H","non-dropping-particle":"","parse-names":false,"suffix":""},{"dropping-particle":"","family":"Saks","given":"Alan M","non-dropping-particle":"","parse-names":false,"suffix":""}],"container-title":"Journal of Organizational Effectiveness: People and Performance","id":"ITEM-1","issued":{"date-parts":[["2015"]]},"publisher":"Emerald Group Publishing Limited","title":"Employee engagement, human resource management practices and competitive advantage: An integrated approach","type":"article-journal"},"uris":["http://www.mendeley.com/documents/?uuid=b361d56b-d672-4e3f-af56-0f12ee55f0b5"]}],"mendeley":{"formattedCitation":"(Albrecht, Bakker, Gruman, Macey, &amp; Saks, 2015)","plainTextFormattedCitation":"(Albrecht, Bakker, Gruman, Macey, &amp; Saks, 2015)","previouslyFormattedCitation":"(Albrecht, Bakker, Gruman, Macey, &amp; Saks, 2015)"},"properties":{"noteIndex":0},"schema":"https://github.com/citation-style-language/schema/raw/master/csl-citation.json"}</w:instrText>
      </w:r>
      <w:r w:rsidR="008D3BED">
        <w:rPr>
          <w:rFonts w:asciiTheme="majorBidi" w:hAnsiTheme="majorBidi" w:cstheme="majorBidi"/>
        </w:rPr>
        <w:fldChar w:fldCharType="separate"/>
      </w:r>
      <w:r w:rsidR="008D3BED" w:rsidRPr="008D3BED">
        <w:rPr>
          <w:rFonts w:asciiTheme="majorBidi" w:hAnsiTheme="majorBidi" w:cstheme="majorBidi"/>
          <w:noProof/>
        </w:rPr>
        <w:t>(Albrecht, Bakker, Gruman, Macey, &amp; Saks, 2015)</w:t>
      </w:r>
      <w:r w:rsidR="008D3BED">
        <w:rPr>
          <w:rFonts w:asciiTheme="majorBidi" w:hAnsiTheme="majorBidi" w:cstheme="majorBidi"/>
        </w:rPr>
        <w:fldChar w:fldCharType="end"/>
      </w:r>
      <w:r w:rsidR="008D3BED">
        <w:rPr>
          <w:rFonts w:asciiTheme="majorBidi" w:hAnsiTheme="majorBidi" w:cstheme="majorBidi"/>
        </w:rPr>
        <w:t xml:space="preserve"> </w:t>
      </w:r>
      <w:r w:rsidRPr="00AF7E83">
        <w:rPr>
          <w:rFonts w:asciiTheme="majorBidi" w:hAnsiTheme="majorBidi" w:cstheme="majorBidi"/>
        </w:rPr>
        <w:t xml:space="preserve">menyatakan bahwa perusahaan dengan karyawan yang memiliki employee engagement tinggi berkinerja lebih baik dari pada perusahaan dengan karyawan yang memiliki employee engagement lebih rendah dalam hal return on investement (ROI), pendapatan, tingkat pertumbuhannya (growth rate), dan valuasi </w:t>
      </w:r>
      <w:r w:rsidRPr="00AF7E83">
        <w:rPr>
          <w:rFonts w:asciiTheme="majorBidi" w:hAnsiTheme="majorBidi" w:cstheme="majorBidi"/>
        </w:rPr>
        <w:lastRenderedPageBreak/>
        <w:t xml:space="preserve">perusahaan dalam jangka panjang. Selain itu, employe engagement juga menjadi determinan dari produktivitas yang lebih tinggi, layanan pelanggan yang lebih baik, dan biaya turnover yang lebih rendah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{"citationItems":[{"id":"ITEM-1","itemData":{"author":[{"dropping-particle":"","family":"Noe","given":"Raymond A","non-dropping-particle":"","parse-names":false,"suffix":""}],"id":"ITEM-1","issued":{"date-parts":[["2017"]]},"publisher":"Boston, Mass. McGraw-Hill","title":"Fundamentals of human resource management","type":"book"},"uris":["http://www.mendeley.com/documents/?uuid=7e6253c4-4abf-47b2-a4b7-4bc56dbd250e"]}],"mendeley":{"formattedCitation":"(Noe, 2017)","plainTextFormattedCitation":"(Noe, 2017)","previouslyFormattedCitation":"(Noe, 2017)"},"properties":{"noteIndex":0},"schema":"https://github.com/citation-style-language/schema/raw/master/csl-citation.json"}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(Noe, 2017)</w:t>
      </w:r>
      <w:r w:rsidR="00862869">
        <w:rPr>
          <w:rFonts w:asciiTheme="majorBidi" w:hAnsiTheme="majorBidi" w:cstheme="majorBidi"/>
        </w:rPr>
        <w:fldChar w:fldCharType="end"/>
      </w:r>
      <w:r w:rsidRPr="00AF7E83">
        <w:rPr>
          <w:rFonts w:asciiTheme="majorBidi" w:hAnsiTheme="majorBidi" w:cstheme="majorBidi"/>
        </w:rPr>
        <w:t>. Employee engagement merupakan landasan karyawan bekerja secara maksimal, sedangkan motivasi menjadi energi untuk melakukan hal tersebut</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{"citationItems":[{"id":"ITEM-1","itemData":{"author":[{"dropping-particle":"","family":"Warrick","given":"Dr Stan","non-dropping-particle":"","parse-names":false,"suffix":""}],"id":"ITEM-1","issued":{"date-parts":[["2022"]]},"title":"Employee Motivation and Engagement Marc S. Galli Walden University","type":"article-journal"},"uris":["http://www.mendeley.com/documents/?uuid=d0ea3e3a-b2b4-45b8-acb4-4b95fca2b1cc"]}],"mendeley":{"formattedCitation":"(Warrick, 2022)","plainTextFormattedCitation":"(Warrick, 2022)","previouslyFormattedCitation":"(Warrick, 2022)"},"properties":{"noteIndex":0},"schema":"https://github.com/citation-style-language/schema/raw/master/csl-citation.json"}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(Warrick, 2022)</w:t>
      </w:r>
      <w:r w:rsidR="00862869">
        <w:rPr>
          <w:rFonts w:asciiTheme="majorBidi" w:hAnsiTheme="majorBidi" w:cstheme="majorBidi"/>
        </w:rPr>
        <w:fldChar w:fldCharType="end"/>
      </w:r>
      <w:r w:rsidRPr="00AF7E83">
        <w:rPr>
          <w:rFonts w:asciiTheme="majorBidi" w:hAnsiTheme="majorBidi" w:cstheme="majorBidi"/>
        </w:rPr>
        <w:t>. Para manajer yang berupaya memotivasi karyawannya sering tidak menyadari hubungan antara employee engagement dan motivasi. Jika karyawan tidak memiliki employee engagement yang kuat, maka dia akan kurang memiliki motivasi untuk melakukan yang terbaik. Dan ketika karyawan motivasinya rendah, maka mereka kurang memiliki keterikatan dengan pekerjaanya</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ISBN":"036720052X","author":[{"dropping-particle":"","family":"Hoidn","given":"Sabine","non-dropping-particle":"","parse-names":false,"suffix":""},{"dropping-particle":"","family":"Klemenčič","given":"Manja","non-dropping-particle":"","parse-names":false,"suffix":""}],"id":"ITEM-1","issued":{"date-parts":[["2020"]]},"publisher":"Routledge Abingdon, England","title":"The Routledge international handbook of student-centred learning and teaching in higher education","type":"book"},"uris":["http://www.mendeley.com/documents/?uuid=c82698fb-5039-4e65-893e-b4493e692aef"]}],"mendeley":{"formattedCitation":"(Hoidn &amp; Klemenčič, 2020)","plainTextFormattedCitation":"(Hoidn &amp; Klemenčič, 2020)","previouslyFormattedCitation":"(Hoidn &amp; Klemenčič, 2020)"},"properties":{"noteIndex":0},"schema":"https://github.com/citation-style-language/schema/raw/master/csl-citation.json"}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(Hoidn &amp; Klemenčič, 2020)</w:t>
      </w:r>
      <w:r w:rsidR="00862869">
        <w:rPr>
          <w:rFonts w:asciiTheme="majorBidi" w:hAnsiTheme="majorBidi" w:cstheme="majorBidi"/>
        </w:rPr>
        <w:fldChar w:fldCharType="end"/>
      </w:r>
      <w:r w:rsidRPr="00AF7E83">
        <w:rPr>
          <w:rFonts w:asciiTheme="majorBidi" w:hAnsiTheme="majorBidi" w:cstheme="majorBidi"/>
        </w:rPr>
        <w:t>. Akibatnya produktifitas perusahaan akan menurun. Oleh sebab itu employee engagement harus terus ditingkatkan agar karyawan memiliki motivasi yang tinggi dalam bekerja.</w:t>
      </w:r>
    </w:p>
    <w:p w14:paraId="3662A1C7" w14:textId="76E5082D" w:rsidR="005C50F9" w:rsidRDefault="00AF7E83" w:rsidP="00AF7E83">
      <w:pPr>
        <w:ind w:left="0" w:firstLine="709"/>
        <w:rPr>
          <w:rFonts w:asciiTheme="majorBidi" w:hAnsiTheme="majorBidi" w:cstheme="majorBidi"/>
        </w:rPr>
      </w:pPr>
      <w:r w:rsidRPr="00AF7E83">
        <w:rPr>
          <w:rFonts w:asciiTheme="majorBidi" w:hAnsiTheme="majorBidi" w:cstheme="majorBidi"/>
        </w:rPr>
        <w:t>Baik motivasi kerja maupun employee engagement berpengaruh signifikan terhadap kinerja perusahaan. Semakin tinggi motivasi karyawan dalam bekerja dan tingkat employee engagement-nya maka kinerja perusahaan akan semakin baik</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{"citationItems":[{"id":"ITEM-1","itemData":{"author":[{"dropping-particle":"","family":"Tampubolon","given":"Hotner","non-dropping-particle":"","parse-names":false,"suffix":""}],"container-title":"Corporate Ownership &amp; Control","id":"ITEM-1","issue":"2","issued":{"date-parts":[["2017"]]},"page":"473-477","publisher":"Virtus Interpress","title":"The relationship between employee engagement, job motivation, and job satisfaction towards the employee performance","type":"article-journal","volume":"13"},"uris":["http://www.mendeley.com/documents/?uuid=1deadc10-53c0-48ba-bab7-d753029812d5"]}],"mendeley":{"formattedCitation":"(Tampubolon, 2017)","plainTextFormattedCitation":"(Tampubolon, 2017)","previouslyFormattedCitation":"(Tampubolon, 2017)"},"properties":{"noteIndex":0},"schema":"https://github.com/citation-style-language/schema/raw/master/csl-citation.json"}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(Tampubolon, 2017)</w:t>
      </w:r>
      <w:r w:rsidR="00862869">
        <w:rPr>
          <w:rFonts w:asciiTheme="majorBidi" w:hAnsiTheme="majorBidi" w:cstheme="majorBidi"/>
        </w:rPr>
        <w:fldChar w:fldCharType="end"/>
      </w:r>
      <w:r w:rsidRPr="00AF7E83">
        <w:rPr>
          <w:rFonts w:asciiTheme="majorBidi" w:hAnsiTheme="majorBidi" w:cstheme="majorBidi"/>
        </w:rPr>
        <w:t>. Motivasi kerja dan employee engagement juga berpengaruh signifikan secara positif terhadap kinerja karyawan</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{"citationItems":[{"id":"ITEM-1","itemData":{"ISSN":"2715-4203","author":[{"dropping-particle":"","family":"Prasadjaningsih","given":"M C Oetami","non-dropping-particle":"","parse-names":false,"suffix":""},{"dropping-particle":"","family":"Alexandra","given":"Marina","non-dropping-particle":"","parse-names":false,"suffix":""}],"container-title":"Dinasti International Journal of Digital Business Management","id":"ITEM-1","issue":"2","issued":{"date-parts":[["2022"]]},"page":"232-243","title":"IMPACT OF EMPLOYEE ENGAGEMENT AND MOTIVATION ON EMPLOYEE PERFORMANCE IN PT INDONESIA MOROWALI INDUSTRIAL PARK","type":"article-journal","volume":"3"},"uris":["http://www.mendeley.com/documents/?uuid=f10f86c2-fe91-47fc-81bf-5b926c161d2a"]}],"mendeley":{"formattedCitation":"(Prasadjaningsih &amp; Alexandra, 2022)","plainTextFormattedCitation":"(Prasadjaningsih &amp; Alexandra, 2022)","previouslyFormattedCitation":"(Prasadjaningsih &amp; Alexandra, 2022)"},"properties":{"noteIndex":0},"schema":"https://github.com/citation-style-language/schema/raw/master/csl-citation.json"}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(Prasadjaningsih &amp; Alexandra, 2022)</w:t>
      </w:r>
      <w:r w:rsidR="00862869">
        <w:rPr>
          <w:rFonts w:asciiTheme="majorBidi" w:hAnsiTheme="majorBidi" w:cstheme="majorBidi"/>
        </w:rPr>
        <w:fldChar w:fldCharType="end"/>
      </w:r>
      <w:r w:rsidRPr="00AF7E83">
        <w:rPr>
          <w:rFonts w:asciiTheme="majorBidi" w:hAnsiTheme="majorBidi" w:cstheme="majorBidi"/>
        </w:rPr>
        <w:t>. Sebaliknya, tingkat biaya turnover karyawan yang tinggi dan pertumbuhan bisnis yang lebih rendah berkaitan dengan adanya masalah employee engagement pada perusahaan</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ISSN":"2598-120X","author":[{"dropping-particle":"","family":"Miawati","given":"Tita","non-dropping-particle":"","parse-names":false,"suffix":""},{"dropping-particle":"","family":"Sunaryo","given":"Widodo","non-dropping-particle":"","parse-names":false,"suffix":""},{"dropping-particle":"","family":"Yusnita","given":"Nancy","non-dropping-particle":"","parse-names":false,"suffix":""}],"container-title":"Jhss (Journal of Humanities and Social Studies)","id":"ITEM-1","issue":"2","issued":{"date-parts":[["2020"]]},"page":"102-106","title":"Exploratory Study of Employee Engagement","type":"article-journal","volume":"4"},"uris":["http://www.mendeley.com/documents/?uuid=3734c20e-1133-452d-8080-91fd4ff04a69"]}],"mendeley":{"formattedCitation":"(Miawati, Sunaryo, &amp; Yusnita, 2020)","plainTextFormattedCitation":"(Miawati, Sunaryo, &amp; Yusnita, 2020)","previouslyFormattedCitation":"(Miawati, Sunaryo, &amp; Yusnita, 2020)"},"properties":{"noteIndex":0},"schema":"https://github.com/citation-style-language/schema/raw/master/csl-citation.json"}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(Miawati, Sunaryo, &amp; Yusnita, 2020)</w:t>
      </w:r>
      <w:r w:rsidR="00862869">
        <w:rPr>
          <w:rFonts w:asciiTheme="majorBidi" w:hAnsiTheme="majorBidi" w:cstheme="majorBidi"/>
        </w:rPr>
        <w:fldChar w:fldCharType="end"/>
      </w:r>
      <w:r w:rsidRPr="00AF7E83">
        <w:rPr>
          <w:rFonts w:asciiTheme="majorBidi" w:hAnsiTheme="majorBidi" w:cstheme="majorBidi"/>
        </w:rPr>
        <w:t>. Meskipun employee engagement merujuk pada perusahaan yang sehat karena karyawannya bermotivasi kerja tinggi, namun untuk mencapainya bukanlah suatu pekerjaan yang mudah karena membutuhkan suatu usaha dari perusahaan melalui keputusan yang tepat dan proses berkelanjutan</w:t>
      </w:r>
      <w:r w:rsidR="007D601D">
        <w:rPr>
          <w:rFonts w:asciiTheme="majorBidi" w:hAnsiTheme="majorBidi" w:cstheme="majorBidi"/>
        </w:rPr>
        <w:t xml:space="preserve"> </w:t>
      </w:r>
      <w:r w:rsidR="007D601D">
        <w:rPr>
          <w:rFonts w:asciiTheme="majorBidi" w:hAnsiTheme="majorBidi" w:cstheme="majorBidi"/>
        </w:rPr>
        <w:fldChar w:fldCharType="begin" w:fldLock="1"/>
      </w:r>
      <w:r w:rsidR="001F0952">
        <w:rPr>
          <w:rFonts w:asciiTheme="majorBidi" w:hAnsiTheme="majorBidi" w:cstheme="majorBidi"/>
        </w:rPr>
        <w:instrText>ADDIN CSL_CITATION {"citationItems":[{"id":"ITEM-1","itemData":{"ISSN":"0973-3167","author":[{"dropping-particle":"","family":"Bhuvanaiah","given":"Tejaswi","non-dropping-particle":"","parse-names":false,"suffix":""},{"dropping-particle":"","family":"Raya","given":"R Prabhakara","non-dropping-particle":"","parse-names":false,"suffix":""}],"container-title":"SCMS Journal of Indian Management","id":"ITEM-1","issue":"4","issued":{"date-parts":[["2015"]]},"page":"92","publisher":"School of Communication &amp; Management Studies","title":"Mechanism of improved performance: Intrinsic motivation and employee engagement","type":"article-journal","volume":"12"},"uris":["http://www.mendeley.com/documents/?uuid=11f5a190-402d-47e4-8d82-225eec2f6e28"]}],"mendeley":{"formattedCitation":"(Bhuvanaiah &amp; Raya, 2015)","plainTextFormattedCitation":"(Bhuvanaiah &amp; Raya, 2015)","previouslyFormattedCitation":"(Bhuvanaiah &amp; Raya, 2015)"},"properties":{"noteIndex":0},"schema":"https://github.com/citation-style-language/schema/raw/master/csl-citation.json"}</w:instrText>
      </w:r>
      <w:r w:rsidR="007D601D">
        <w:rPr>
          <w:rFonts w:asciiTheme="majorBidi" w:hAnsiTheme="majorBidi" w:cstheme="majorBidi"/>
        </w:rPr>
        <w:fldChar w:fldCharType="separate"/>
      </w:r>
      <w:r w:rsidR="007D601D" w:rsidRPr="007D601D">
        <w:rPr>
          <w:rFonts w:asciiTheme="majorBidi" w:hAnsiTheme="majorBidi" w:cstheme="majorBidi"/>
          <w:noProof/>
        </w:rPr>
        <w:t>(Bhuvanaiah &amp; Raya, 2015)</w:t>
      </w:r>
      <w:r w:rsidR="007D601D">
        <w:rPr>
          <w:rFonts w:asciiTheme="majorBidi" w:hAnsiTheme="majorBidi" w:cstheme="majorBidi"/>
        </w:rPr>
        <w:fldChar w:fldCharType="end"/>
      </w:r>
      <w:r w:rsidRPr="00AF7E83">
        <w:rPr>
          <w:rFonts w:asciiTheme="majorBidi" w:hAnsiTheme="majorBidi" w:cstheme="majorBidi"/>
        </w:rPr>
        <w:t>. Penelitian ini bertujuan untuk mengkaji strategi employee engagement yang diterapkan oleh PT. X, sebuah perusahaan transportasi publik yang berkedudukan di Jakarta, dalam meningkatkan motivasi kerja karyawannya. Perusahaan tersebut telah beroperasi sejak tahun 2008 dan mengelola kapital bernilai lebih dari 58 triliun rupiah, serta memiliki 718 karyawan. Pertanyaan penelitian yang diajukan yaitu: 1) Bagaimana strategi employee engagement dapat meningkatkan motivasi kerja karyawan PT. X?; 2) Strategi employee engagement apa yang sesuai diterapkan pada PT. X?; dan 3) Bagaimana hubungan strategi employee engagement dengan motivasi kerja karyawan di PT. X?</w:t>
      </w:r>
    </w:p>
    <w:p w14:paraId="5B68E0AB" w14:textId="6E2F3C7B" w:rsidR="00202A96" w:rsidRDefault="00B11CC1" w:rsidP="00B11CC1">
      <w:pPr>
        <w:pStyle w:val="ListParagraph"/>
        <w:numPr>
          <w:ilvl w:val="0"/>
          <w:numId w:val="19"/>
        </w:numPr>
        <w:ind w:left="284" w:hanging="284"/>
        <w:rPr>
          <w:rFonts w:asciiTheme="majorBidi" w:hAnsiTheme="majorBidi" w:cstheme="majorBidi"/>
          <w:b/>
          <w:bCs/>
        </w:rPr>
      </w:pPr>
      <w:r w:rsidRPr="00B11CC1">
        <w:rPr>
          <w:rFonts w:asciiTheme="majorBidi" w:hAnsiTheme="majorBidi" w:cstheme="majorBidi"/>
          <w:b/>
          <w:bCs/>
        </w:rPr>
        <w:t>Employee Engagement</w:t>
      </w:r>
      <w:r w:rsidR="00AF7E83" w:rsidRPr="00B11CC1">
        <w:rPr>
          <w:rFonts w:asciiTheme="majorBidi" w:hAnsiTheme="majorBidi" w:cstheme="majorBidi"/>
          <w:b/>
          <w:bCs/>
        </w:rPr>
        <w:t xml:space="preserve"> </w:t>
      </w:r>
    </w:p>
    <w:p w14:paraId="7BE1EA95" w14:textId="72A50CBD" w:rsidR="00B11CC1" w:rsidRDefault="00862869" w:rsidP="00B11CC1">
      <w:pPr>
        <w:pStyle w:val="ListParagraph"/>
        <w:ind w:left="284" w:firstLine="709"/>
        <w:rPr>
          <w:rFonts w:asciiTheme="majorBidi" w:hAnsiTheme="majorBidi" w:cstheme="majorBidi"/>
        </w:rPr>
      </w:pPr>
      <w:r>
        <w:rPr>
          <w:rFonts w:asciiTheme="majorBidi" w:hAnsiTheme="majorBidi" w:cstheme="majorBidi"/>
        </w:rPr>
        <w:fldChar w:fldCharType="begin" w:fldLock="1"/>
      </w:r>
      <w:r>
        <w:rPr>
          <w:rFonts w:asciiTheme="majorBidi" w:hAnsiTheme="majorBidi" w:cstheme="majorBidi"/>
        </w:rPr>
        <w:instrText>ADDIN CSL_CITATION {"citationItems":[{"id":"ITEM-1","itemData":{"ISBN":"0470423560","author":[{"dropping-particle":"","family":"Maslach","given":"Christina","non-dropping-particle":"","parse-names":false,"suffix":""},{"dropping-particle":"","family":"Leiter","given":"Michael P","non-dropping-particle":"","parse-names":false,"suffix":""}],"id":"ITEM-1","issued":{"date-parts":[["2008"]]},"publisher":"John Wiley &amp; Sons","title":"The truth about burnout: How organizations cause personal stress and what to do about it","type":"book"},"uris":["http://www.mendeley.com/documents/?uuid=fa9fcacb-b538-44b5-af99-ed0b6d3fd880"]}],"mendeley":{"formattedCitation":"(Maslach &amp; Leiter, 2008)","plainTextFormattedCitation":"(Maslach &amp; Leiter, 2008)","previouslyFormattedCitation":"(Maslach &amp; Leiter, 2008)"},"properties":{"noteIndex":0},"schema":"https://github.com/citation-style-language/schema/raw/master/csl-citation.json"}</w:instrText>
      </w:r>
      <w:r>
        <w:rPr>
          <w:rFonts w:asciiTheme="majorBidi" w:hAnsiTheme="majorBidi" w:cstheme="majorBidi"/>
        </w:rPr>
        <w:fldChar w:fldCharType="separate"/>
      </w:r>
      <w:r w:rsidRPr="00862869">
        <w:rPr>
          <w:rFonts w:asciiTheme="majorBidi" w:hAnsiTheme="majorBidi" w:cstheme="majorBidi"/>
          <w:noProof/>
        </w:rPr>
        <w:t>(Maslach &amp; Leiter, 2008)</w:t>
      </w:r>
      <w:r>
        <w:rPr>
          <w:rFonts w:asciiTheme="majorBidi" w:hAnsiTheme="majorBidi" w:cstheme="majorBidi"/>
        </w:rPr>
        <w:fldChar w:fldCharType="end"/>
      </w:r>
      <w:r>
        <w:rPr>
          <w:rFonts w:asciiTheme="majorBidi" w:hAnsiTheme="majorBidi" w:cstheme="majorBidi"/>
        </w:rPr>
        <w:t xml:space="preserve"> </w:t>
      </w:r>
      <w:r w:rsidR="00B11CC1" w:rsidRPr="00B11CC1">
        <w:rPr>
          <w:rFonts w:asciiTheme="majorBidi" w:hAnsiTheme="majorBidi" w:cstheme="majorBidi"/>
        </w:rPr>
        <w:t xml:space="preserve">mendefinisikannya engagement (keterikatan) sebagai sebuah konsep yang terdiri dari tiga elemen, yaitu energi, keterlibatan, dan efikasi atau efektifitas. Masing-masing elemen tersebut merupakan kebalikan langsung dari tiga dimensi kelelahan (burnout), yaitu kelelahan emosional, depersonalisasi, dan kekurang-efektifan. Sedangkan </w:t>
      </w:r>
      <w:r w:rsidR="00630B5E">
        <w:rPr>
          <w:rFonts w:asciiTheme="majorBidi" w:hAnsiTheme="majorBidi" w:cstheme="majorBidi"/>
        </w:rPr>
        <w:fldChar w:fldCharType="begin" w:fldLock="1"/>
      </w:r>
      <w:r>
        <w:rPr>
          <w:rFonts w:asciiTheme="majorBidi" w:hAnsiTheme="majorBidi" w:cstheme="majorBidi"/>
        </w:rPr>
        <w:instrText>ADDIN CSL_CITATION {"citationItems":[{"id":"ITEM-1","itemData":{"ISSN":"0001-4273","author":[{"dropping-particle":"","family":"Kahn","given":"William A","non-dropping-particle":"","parse-names":false,"suffix":""}],"container-title":"Academy of management journal","id":"ITEM-1","issue":"4","issued":{"date-parts":[["1990"]]},"page":"692-724","publisher":"Academy of Management Briarcliff Manor, NY 10510","title":"Psychological conditions of personal engagement and disengagement at work","type":"article-journal","volume":"33"},"uris":["http://www.mendeley.com/documents/?uuid=77712d3b-5f11-471a-b557-fc530a48c12b"]}],"mendeley":{"formattedCitation":"(Kahn, 1990)","plainTextFormattedCitation":"(Kahn, 1990)","previouslyFormattedCitation":"(Kahn, 1990)"},"properties":{"noteIndex":0},"schema":"https://github.com/citation-style-language/schema/raw/master/csl-citation.json"}</w:instrText>
      </w:r>
      <w:r w:rsidR="00630B5E">
        <w:rPr>
          <w:rFonts w:asciiTheme="majorBidi" w:hAnsiTheme="majorBidi" w:cstheme="majorBidi"/>
        </w:rPr>
        <w:fldChar w:fldCharType="separate"/>
      </w:r>
      <w:r w:rsidR="00630B5E" w:rsidRPr="00630B5E">
        <w:rPr>
          <w:rFonts w:asciiTheme="majorBidi" w:hAnsiTheme="majorBidi" w:cstheme="majorBidi"/>
          <w:noProof/>
        </w:rPr>
        <w:t>(Kahn, 1990)</w:t>
      </w:r>
      <w:r w:rsidR="00630B5E">
        <w:rPr>
          <w:rFonts w:asciiTheme="majorBidi" w:hAnsiTheme="majorBidi" w:cstheme="majorBidi"/>
        </w:rPr>
        <w:fldChar w:fldCharType="end"/>
      </w:r>
      <w:r w:rsidR="00630B5E">
        <w:rPr>
          <w:rFonts w:asciiTheme="majorBidi" w:hAnsiTheme="majorBidi" w:cstheme="majorBidi"/>
        </w:rPr>
        <w:t xml:space="preserve"> </w:t>
      </w:r>
      <w:r w:rsidR="00B11CC1" w:rsidRPr="00B11CC1">
        <w:rPr>
          <w:rFonts w:asciiTheme="majorBidi" w:hAnsiTheme="majorBidi" w:cstheme="majorBidi"/>
        </w:rPr>
        <w:t xml:space="preserve">menggunakan istilah personal engagement dan mendefinisikannya sebagai kondisi personal anggota organisasi, atau pegawai perusahaan, memanfaatkan kemampuan dirinya dalam menjalani peranannya pada organisasi atau perusahaan tempat dia bekerja. Semakin dalam seseorang terjun ke dalam berbagai peran pekerjaan, yang berarti semakin besar ikatannya (engagement) dengan perannya, maka dia akan semakin baik kinerjanya dan semakin senang. Dan </w:t>
      </w:r>
      <w:r>
        <w:rPr>
          <w:rFonts w:asciiTheme="majorBidi" w:hAnsiTheme="majorBidi" w:cstheme="majorBidi"/>
        </w:rPr>
        <w:fldChar w:fldCharType="begin" w:fldLock="1"/>
      </w:r>
      <w:r>
        <w:rPr>
          <w:rFonts w:asciiTheme="majorBidi" w:hAnsiTheme="majorBidi" w:cstheme="majorBidi"/>
        </w:rPr>
        <w:instrText>ADDIN CSL_CITATION {"citationItems":[{"id":"ITEM-1","itemData":{"ISBN":"1444357956","author":[{"dropping-particle":"","family":"Macey","given":"William H","non-dropping-particle":"","parse-names":false,"suffix":""},{"dropping-particle":"","family":"Schneider","given":"Benjamin","non-dropping-particle":"","parse-names":false,"suffix":""},{"dropping-particle":"","family":"Barbera","given":"Karen M","non-dropping-particle":"","parse-names":false,"suffix":""},{"dropping-particle":"","family":"Young","given":"Scott A","non-dropping-particle":"","parse-names":false,"suffix":""}],"id":"ITEM-1","issued":{"date-parts":[["2011"]]},"publisher":"John Wiley &amp; Sons","title":"Employee engagement: Tools for analysis, practice, and competitive advantage","type":"book"},"uris":["http://www.mendeley.com/documents/?uuid=f4c668ee-8177-4e6b-99c3-983ef245a20d"]}],"mendeley":{"formattedCitation":"(Macey, Schneider, Barbera, &amp; Young, 2011)","plainTextFormattedCitation":"(Macey, Schneider, Barbera, &amp; Young, 2011)","previouslyFormattedCitation":"(Macey, Schneider, Barbera, &amp; Young, 2011)"},"properties":{"noteIndex":0},"schema":"https://github.com/citation-style-language/schema/raw/master/csl-citation.json"}</w:instrText>
      </w:r>
      <w:r>
        <w:rPr>
          <w:rFonts w:asciiTheme="majorBidi" w:hAnsiTheme="majorBidi" w:cstheme="majorBidi"/>
        </w:rPr>
        <w:fldChar w:fldCharType="separate"/>
      </w:r>
      <w:r w:rsidRPr="00862869">
        <w:rPr>
          <w:rFonts w:asciiTheme="majorBidi" w:hAnsiTheme="majorBidi" w:cstheme="majorBidi"/>
          <w:noProof/>
        </w:rPr>
        <w:t>(Macey, Schneider, Barbera, &amp; Young, 2011)</w:t>
      </w:r>
      <w:r>
        <w:rPr>
          <w:rFonts w:asciiTheme="majorBidi" w:hAnsiTheme="majorBidi" w:cstheme="majorBidi"/>
        </w:rPr>
        <w:fldChar w:fldCharType="end"/>
      </w:r>
      <w:r>
        <w:rPr>
          <w:rFonts w:asciiTheme="majorBidi" w:hAnsiTheme="majorBidi" w:cstheme="majorBidi"/>
        </w:rPr>
        <w:t xml:space="preserve"> </w:t>
      </w:r>
      <w:r w:rsidR="00B11CC1" w:rsidRPr="00B11CC1">
        <w:rPr>
          <w:rFonts w:asciiTheme="majorBidi" w:hAnsiTheme="majorBidi" w:cstheme="majorBidi"/>
        </w:rPr>
        <w:t>memandang employee engagement sebagai sebuah proses, dan keadaannya disifati oleh bagaimana antusiasme seseorang dalam melihat kehidupan dan pekerjaannya. Terdapat beberapa pandangan lain terhadap employee engement, misalnya sebagai suatu sikap positif</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Robinson","given":"D","non-dropping-particle":"","parse-names":false,"suffix":""},{"dropping-particle":"","family":"Perryman","given":"S","non-dropping-particle":"","parse-names":false,"suffix":""},{"dropping-particle":"","family":"Hayday","given":"S","non-dropping-particle":"","parse-names":false,"suffix":""}],"id":"ITEM-1","issued":{"date-parts":[["2004"]]},"title":"The Drivers of Employee Engagement. Brighton: Institute for Employment Studies, Report 408","type":"article"},"uris":["http://www.mendeley.com/documents/?uuid=1847383c-9c55-48f8-9703-99aef902ee5b"]}],"mendeley":{"formattedCitation":"(Robinson, Perryman, &amp; Hayday, 2004)","plainTextFormattedCitation":"(Robinson, Perryman, &amp; Hayday, 2004)","previouslyFormattedCitation":"(Robinson, Perryman, &amp; Hayday, 2004)"},"properties":{"noteIndex":0},"schema":"https://github.com/citation-style-language/schema/raw/master/csl-citation.json"}</w:instrText>
      </w:r>
      <w:r>
        <w:rPr>
          <w:rFonts w:asciiTheme="majorBidi" w:hAnsiTheme="majorBidi" w:cstheme="majorBidi"/>
        </w:rPr>
        <w:fldChar w:fldCharType="separate"/>
      </w:r>
      <w:r w:rsidRPr="00862869">
        <w:rPr>
          <w:rFonts w:asciiTheme="majorBidi" w:hAnsiTheme="majorBidi" w:cstheme="majorBidi"/>
          <w:noProof/>
        </w:rPr>
        <w:t>(Robinson, Perryman, &amp; Hayday, 2004)</w:t>
      </w:r>
      <w:r>
        <w:rPr>
          <w:rFonts w:asciiTheme="majorBidi" w:hAnsiTheme="majorBidi" w:cstheme="majorBidi"/>
        </w:rPr>
        <w:fldChar w:fldCharType="end"/>
      </w:r>
      <w:r w:rsidR="00B11CC1" w:rsidRPr="00B11CC1">
        <w:rPr>
          <w:rFonts w:asciiTheme="majorBidi" w:hAnsiTheme="majorBidi" w:cstheme="majorBidi"/>
        </w:rPr>
        <w:t>, suatu bentuk kepuasan atau kesenangan</w:t>
      </w:r>
      <w:r w:rsidR="00CA7DAB">
        <w:rPr>
          <w:rFonts w:asciiTheme="majorBidi" w:hAnsiTheme="majorBidi" w:cstheme="majorBidi"/>
        </w:rPr>
        <w:t xml:space="preserve"> </w:t>
      </w:r>
      <w:r w:rsidR="00CA7DAB">
        <w:rPr>
          <w:rFonts w:asciiTheme="majorBidi" w:hAnsiTheme="majorBidi" w:cstheme="majorBidi"/>
        </w:rPr>
        <w:fldChar w:fldCharType="begin" w:fldLock="1"/>
      </w:r>
      <w:r w:rsidR="00CA7DAB">
        <w:rPr>
          <w:rFonts w:asciiTheme="majorBidi" w:hAnsiTheme="majorBidi" w:cstheme="majorBidi"/>
        </w:rPr>
        <w:instrText>ADDIN CSL_CITATION {"citationItems":[{"id":"ITEM-1","itemData":{"ISSN":"1750-9645","author":[{"dropping-particle":"","family":"Edwards","given":"Chris","non-dropping-particle":"","parse-names":false,"suffix":""}],"container-title":"Engineering &amp; Technology","id":"ITEM-1","issue":"4","issued":{"date-parts":[["2009"]]},"page":"76-79","publisher":"IET","title":"The pursuit of happiness [human resource management]","type":"article-journal","volume":"4"},"uris":["http://www.mendeley.com/documents/?uuid=b4d2be7e-d790-4a2f-a08f-4d9c88e92663"]}],"mendeley":{"formattedCitation":"(Edwards, 2009)","plainTextFormattedCitation":"(Edwards, 2009)","previouslyFormattedCitation":"(Edwards, 2009)"},"properties":{"noteIndex":0},"schema":"https://github.com/citation-style-language/schema/raw/master/csl-citation.json"}</w:instrText>
      </w:r>
      <w:r w:rsidR="00CA7DAB">
        <w:rPr>
          <w:rFonts w:asciiTheme="majorBidi" w:hAnsiTheme="majorBidi" w:cstheme="majorBidi"/>
        </w:rPr>
        <w:fldChar w:fldCharType="separate"/>
      </w:r>
      <w:r w:rsidR="00CA7DAB" w:rsidRPr="00CA7DAB">
        <w:rPr>
          <w:rFonts w:asciiTheme="majorBidi" w:hAnsiTheme="majorBidi" w:cstheme="majorBidi"/>
          <w:noProof/>
        </w:rPr>
        <w:t>(Edwards, 2009)</w:t>
      </w:r>
      <w:r w:rsidR="00CA7DAB">
        <w:rPr>
          <w:rFonts w:asciiTheme="majorBidi" w:hAnsiTheme="majorBidi" w:cstheme="majorBidi"/>
        </w:rPr>
        <w:fldChar w:fldCharType="end"/>
      </w:r>
      <w:r w:rsidR="00B11CC1" w:rsidRPr="00B11CC1">
        <w:rPr>
          <w:rFonts w:asciiTheme="majorBidi" w:hAnsiTheme="majorBidi" w:cstheme="majorBidi"/>
        </w:rPr>
        <w:t>, dan suatu hubungan dengan organisasi atau  perusahaan disertai kesediaan untuk menunjukkan perilaku peranan ekstra</w:t>
      </w:r>
      <w:r w:rsidR="00CA7DAB">
        <w:rPr>
          <w:rFonts w:asciiTheme="majorBidi" w:hAnsiTheme="majorBidi" w:cstheme="majorBidi"/>
        </w:rPr>
        <w:t xml:space="preserve"> </w:t>
      </w:r>
      <w:r w:rsidR="00CA7DAB">
        <w:rPr>
          <w:rFonts w:asciiTheme="majorBidi" w:hAnsiTheme="majorBidi" w:cstheme="majorBidi"/>
        </w:rPr>
        <w:fldChar w:fldCharType="begin" w:fldLock="1"/>
      </w:r>
      <w:r w:rsidR="00630B5E">
        <w:rPr>
          <w:rFonts w:asciiTheme="majorBidi" w:hAnsiTheme="majorBidi" w:cstheme="majorBidi"/>
        </w:rPr>
        <w:instrText>ADDIN CSL_CITATION {"citationItems":[{"id":"ITEM-1","itemData":{"ISBN":"1591842387","author":[{"dropping-particle":"","family":"Gebauer","given":"Julie","non-dropping-particle":"","parse-names":false,"suffix":""},{"dropping-particle":"","family":"Lowman","given":"Don","non-dropping-particle":"","parse-names":false,"suffix":""},{"dropping-particle":"","family":"Gordon","given":"Joanne","non-dropping-particle":"","parse-names":false,"suffix":""}],"id":"ITEM-1","issued":{"date-parts":[["2008"]]},"publisher":"Penguin","title":"Closing the engagement gap: How great companies unlock employee potential for superior results","type":"book"},"uris":["http://www.mendeley.com/documents/?uuid=d9db9ac5-caa2-4645-9753-3e0155aea414"]}],"mendeley":{"formattedCitation":"(Gebauer, Lowman, &amp; Gordon, 2008)","plainTextFormattedCitation":"(Gebauer, Lowman, &amp; Gordon, 2008)","previouslyFormattedCitation":"(Gebauer, Lowman, &amp; Gordon, 2008)"},"properties":{"noteIndex":0},"schema":"https://github.com/citation-style-language/schema/raw/master/csl-citation.json"}</w:instrText>
      </w:r>
      <w:r w:rsidR="00CA7DAB">
        <w:rPr>
          <w:rFonts w:asciiTheme="majorBidi" w:hAnsiTheme="majorBidi" w:cstheme="majorBidi"/>
        </w:rPr>
        <w:fldChar w:fldCharType="separate"/>
      </w:r>
      <w:r w:rsidR="00CA7DAB" w:rsidRPr="00CA7DAB">
        <w:rPr>
          <w:rFonts w:asciiTheme="majorBidi" w:hAnsiTheme="majorBidi" w:cstheme="majorBidi"/>
          <w:noProof/>
        </w:rPr>
        <w:t>(Gebauer, Lowman, &amp; Gordon, 2008)</w:t>
      </w:r>
      <w:r w:rsidR="00CA7DAB">
        <w:rPr>
          <w:rFonts w:asciiTheme="majorBidi" w:hAnsiTheme="majorBidi" w:cstheme="majorBidi"/>
        </w:rPr>
        <w:fldChar w:fldCharType="end"/>
      </w:r>
      <w:r w:rsidR="00B11CC1" w:rsidRPr="00B11CC1">
        <w:rPr>
          <w:rFonts w:asciiTheme="majorBidi" w:hAnsiTheme="majorBidi" w:cstheme="majorBidi"/>
        </w:rPr>
        <w:t xml:space="preserve">. </w:t>
      </w:r>
    </w:p>
    <w:p w14:paraId="25301EB7" w14:textId="4FA1725F" w:rsidR="00B11CC1" w:rsidRDefault="00B11CC1" w:rsidP="00B11CC1">
      <w:pPr>
        <w:pStyle w:val="ListParagraph"/>
        <w:ind w:left="284" w:firstLine="709"/>
        <w:rPr>
          <w:rFonts w:asciiTheme="majorBidi" w:hAnsiTheme="majorBidi" w:cstheme="majorBidi"/>
        </w:rPr>
      </w:pPr>
      <w:r w:rsidRPr="00B11CC1">
        <w:rPr>
          <w:rFonts w:asciiTheme="majorBidi" w:hAnsiTheme="majorBidi" w:cstheme="majorBidi"/>
        </w:rPr>
        <w:t xml:space="preserve">Menggabungkan dari definisi-definisi dan beberapa pandangan yang telah ada, </w:t>
      </w:r>
      <w:r w:rsidR="001F0952">
        <w:rPr>
          <w:rFonts w:asciiTheme="majorBidi" w:hAnsiTheme="majorBidi" w:cstheme="majorBidi"/>
        </w:rPr>
        <w:t xml:space="preserve"> </w:t>
      </w:r>
      <w:r w:rsidR="001F0952">
        <w:rPr>
          <w:rFonts w:asciiTheme="majorBidi" w:hAnsiTheme="majorBidi" w:cstheme="majorBidi"/>
        </w:rPr>
        <w:fldChar w:fldCharType="begin" w:fldLock="1"/>
      </w:r>
      <w:r w:rsidR="001F0952">
        <w:rPr>
          <w:rFonts w:asciiTheme="majorBidi" w:hAnsiTheme="majorBidi" w:cstheme="majorBidi"/>
        </w:rPr>
        <w:instrText>ADDIN CSL_CITATION {"citationItems":[{"id":"ITEM-1","itemData":{"ISBN":"0203385942","author":[{"dropping-particle":"","family":"Byrne","given":"Zinta S","non-dropping-particle":"","parse-names":false,"suffix":""}],"id":"ITEM-1","issued":{"date-parts":[["2014"]]},"publisher":"Routledge","title":"Understanding employee engagement: Theory, research, and practice","type":"book"},"uris":["http://www.mendeley.com/documents/?uuid=b407bdb8-2f7c-4a88-8f8a-b8fabe4402e1"]}],"mendeley":{"formattedCitation":"(Byrne, 2014)","plainTextFormattedCitation":"(Byrne, 2014)","previouslyFormattedCitation":"(Byrne, 2014)"},"properties":{"noteIndex":0},"schema":"https://github.com/citation-style-language/schema/raw/master/csl-citation.json"}</w:instrText>
      </w:r>
      <w:r w:rsidR="001F0952">
        <w:rPr>
          <w:rFonts w:asciiTheme="majorBidi" w:hAnsiTheme="majorBidi" w:cstheme="majorBidi"/>
        </w:rPr>
        <w:fldChar w:fldCharType="separate"/>
      </w:r>
      <w:r w:rsidR="001F0952" w:rsidRPr="001F0952">
        <w:rPr>
          <w:rFonts w:asciiTheme="majorBidi" w:hAnsiTheme="majorBidi" w:cstheme="majorBidi"/>
          <w:noProof/>
        </w:rPr>
        <w:t>(Byrne, 2014)</w:t>
      </w:r>
      <w:r w:rsidR="001F0952">
        <w:rPr>
          <w:rFonts w:asciiTheme="majorBidi" w:hAnsiTheme="majorBidi" w:cstheme="majorBidi"/>
        </w:rPr>
        <w:fldChar w:fldCharType="end"/>
      </w:r>
      <w:r w:rsidR="001F0952">
        <w:rPr>
          <w:rFonts w:asciiTheme="majorBidi" w:hAnsiTheme="majorBidi" w:cstheme="majorBidi"/>
        </w:rPr>
        <w:t xml:space="preserve"> </w:t>
      </w:r>
      <w:r w:rsidRPr="00B11CC1">
        <w:rPr>
          <w:rFonts w:asciiTheme="majorBidi" w:hAnsiTheme="majorBidi" w:cstheme="majorBidi"/>
        </w:rPr>
        <w:t xml:space="preserve">merumuskan definisi employee engagement sebagai keadaan motivasi </w:t>
      </w:r>
      <w:r w:rsidRPr="00B11CC1">
        <w:rPr>
          <w:rFonts w:asciiTheme="majorBidi" w:hAnsiTheme="majorBidi" w:cstheme="majorBidi"/>
        </w:rPr>
        <w:lastRenderedPageBreak/>
        <w:t>dari waktu ke waktu ketika seseorang hadir secara psikologis dan secara kejiwaan tergugah, terfokuskan dan terselaraskan dengan tujuan pekerjaan dan organisasi, dan menyalurkan emosi dan kognitifnya untuk mengubah pekerjaan menjadi pencapaian yang bermakna sesuai dengan tujuan yang telah ditetapkan sebelumnya. Dari definisi tersebut maka dapat dijelaskan bahwa employee engagement adalah suatu kondisi motivasi yang fokus dalam mencapai tujuan pekerjaan atau organisasi.</w:t>
      </w:r>
      <w:r>
        <w:rPr>
          <w:rFonts w:asciiTheme="majorBidi" w:hAnsiTheme="majorBidi" w:cstheme="majorBidi"/>
        </w:rPr>
        <w:t xml:space="preserve"> </w:t>
      </w:r>
      <w:r w:rsidRPr="00B11CC1">
        <w:rPr>
          <w:rFonts w:asciiTheme="majorBidi" w:hAnsiTheme="majorBidi" w:cstheme="majorBidi"/>
        </w:rPr>
        <w:t>Cakupan keterikatan pegawai (employee engagement) berbeda-beda antara satu perusahaan dengan perusahaan lainnya. Dan karena setiap perusahaan memiliki karakteristik dan budayanya sendiri, termasuk juga bidang usahanya, maka faktor-faktor yang mendorong pegawai terikat dengan pekerjaan dan perusahaannya tentu saja bervariasi</w:t>
      </w:r>
      <w:r w:rsidR="001F0952">
        <w:rPr>
          <w:rFonts w:asciiTheme="majorBidi" w:hAnsiTheme="majorBidi" w:cstheme="majorBidi"/>
        </w:rPr>
        <w:t xml:space="preserve"> </w:t>
      </w:r>
      <w:r w:rsidR="001F0952">
        <w:rPr>
          <w:rFonts w:asciiTheme="majorBidi" w:hAnsiTheme="majorBidi" w:cstheme="majorBidi"/>
        </w:rPr>
        <w:fldChar w:fldCharType="begin" w:fldLock="1"/>
      </w:r>
      <w:r w:rsidR="001F0952">
        <w:rPr>
          <w:rFonts w:asciiTheme="majorBidi" w:hAnsiTheme="majorBidi" w:cstheme="majorBidi"/>
        </w:rPr>
        <w:instrText>ADDIN CSL_CITATION {"citationItems":[{"id":"ITEM-1","itemData":{"ISBN":"0203385942","author":[{"dropping-particle":"","family":"Byrne","given":"Zinta S","non-dropping-particle":"","parse-names":false,"suffix":""}],"id":"ITEM-1","issued":{"date-parts":[["2014"]]},"publisher":"Routledge","title":"Understanding employee engagement: Theory, research, and practice","type":"book"},"uris":["http://www.mendeley.com/documents/?uuid=b407bdb8-2f7c-4a88-8f8a-b8fabe4402e1"]}],"mendeley":{"formattedCitation":"(Byrne, 2014)","plainTextFormattedCitation":"(Byrne, 2014)","previouslyFormattedCitation":"(Byrne, 2014)"},"properties":{"noteIndex":0},"schema":"https://github.com/citation-style-language/schema/raw/master/csl-citation.json"}</w:instrText>
      </w:r>
      <w:r w:rsidR="001F0952">
        <w:rPr>
          <w:rFonts w:asciiTheme="majorBidi" w:hAnsiTheme="majorBidi" w:cstheme="majorBidi"/>
        </w:rPr>
        <w:fldChar w:fldCharType="separate"/>
      </w:r>
      <w:r w:rsidR="001F0952" w:rsidRPr="001F0952">
        <w:rPr>
          <w:rFonts w:asciiTheme="majorBidi" w:hAnsiTheme="majorBidi" w:cstheme="majorBidi"/>
          <w:noProof/>
        </w:rPr>
        <w:t>(Byrne, 2014)</w:t>
      </w:r>
      <w:r w:rsidR="001F0952">
        <w:rPr>
          <w:rFonts w:asciiTheme="majorBidi" w:hAnsiTheme="majorBidi" w:cstheme="majorBidi"/>
        </w:rPr>
        <w:fldChar w:fldCharType="end"/>
      </w:r>
      <w:r w:rsidRPr="00B11CC1">
        <w:rPr>
          <w:rFonts w:asciiTheme="majorBidi" w:hAnsiTheme="majorBidi" w:cstheme="majorBidi"/>
        </w:rPr>
        <w:t>. Tetapi employee engagement memiliki kesamaan di antara semua perusahaan, yaitu mengubah pekerjaan menjadi suatu aktivitas yang bermakna. Hal tersebut dapat terlihat ketika pegawai bekerja dengan kinerja tinggi baik kualitas maupun kuantitas, penuh semangat, antusias, berkomitmen tinggi dengan tujuan perusahaan, memiliki inisiatif, dan berkolaborasi dengan baik</w:t>
      </w:r>
      <w:r w:rsidR="001F0952">
        <w:rPr>
          <w:rFonts w:asciiTheme="majorBidi" w:hAnsiTheme="majorBidi" w:cstheme="majorBidi"/>
        </w:rPr>
        <w:t xml:space="preserve"> </w:t>
      </w:r>
      <w:r w:rsidR="001F0952">
        <w:rPr>
          <w:rFonts w:asciiTheme="majorBidi" w:hAnsiTheme="majorBidi" w:cstheme="majorBidi"/>
        </w:rPr>
        <w:fldChar w:fldCharType="begin" w:fldLock="1"/>
      </w:r>
      <w:r w:rsidR="001F0952">
        <w:rPr>
          <w:rFonts w:asciiTheme="majorBidi" w:hAnsiTheme="majorBidi" w:cstheme="majorBidi"/>
        </w:rPr>
        <w:instrText>ADDIN CSL_CITATION {"citationItems":[{"id":"ITEM-1","itemData":{"ISBN":"0203385942","author":[{"dropping-particle":"","family":"Byrne","given":"Zinta S","non-dropping-particle":"","parse-names":false,"suffix":""}],"id":"ITEM-1","issued":{"date-parts":[["2014"]]},"publisher":"Routledge","title":"Understanding employee engagement: Theory, research, and practice","type":"book"},"uris":["http://www.mendeley.com/documents/?uuid=b407bdb8-2f7c-4a88-8f8a-b8fabe4402e1"]}],"mendeley":{"formattedCitation":"(Byrne, 2014)","plainTextFormattedCitation":"(Byrne, 2014)","previouslyFormattedCitation":"(Byrne, 2014)"},"properties":{"noteIndex":0},"schema":"https://github.com/citation-style-language/schema/raw/master/csl-citation.json"}</w:instrText>
      </w:r>
      <w:r w:rsidR="001F0952">
        <w:rPr>
          <w:rFonts w:asciiTheme="majorBidi" w:hAnsiTheme="majorBidi" w:cstheme="majorBidi"/>
        </w:rPr>
        <w:fldChar w:fldCharType="separate"/>
      </w:r>
      <w:r w:rsidR="001F0952" w:rsidRPr="001F0952">
        <w:rPr>
          <w:rFonts w:asciiTheme="majorBidi" w:hAnsiTheme="majorBidi" w:cstheme="majorBidi"/>
          <w:noProof/>
        </w:rPr>
        <w:t>(Byrne, 2014)</w:t>
      </w:r>
      <w:r w:rsidR="001F0952">
        <w:rPr>
          <w:rFonts w:asciiTheme="majorBidi" w:hAnsiTheme="majorBidi" w:cstheme="majorBidi"/>
        </w:rPr>
        <w:fldChar w:fldCharType="end"/>
      </w:r>
      <w:r w:rsidRPr="00B11CC1">
        <w:rPr>
          <w:rFonts w:asciiTheme="majorBidi" w:hAnsiTheme="majorBidi" w:cstheme="majorBidi"/>
        </w:rPr>
        <w:t>.</w:t>
      </w:r>
    </w:p>
    <w:p w14:paraId="5B24DA35" w14:textId="74C6217B" w:rsidR="00B11CC1" w:rsidRDefault="00B11CC1" w:rsidP="00B11CC1">
      <w:pPr>
        <w:pStyle w:val="ListParagraph"/>
        <w:numPr>
          <w:ilvl w:val="0"/>
          <w:numId w:val="19"/>
        </w:numPr>
        <w:ind w:left="284" w:hanging="284"/>
        <w:rPr>
          <w:rFonts w:asciiTheme="majorBidi" w:hAnsiTheme="majorBidi" w:cstheme="majorBidi"/>
          <w:b/>
          <w:bCs/>
        </w:rPr>
      </w:pPr>
      <w:r w:rsidRPr="00B11CC1">
        <w:rPr>
          <w:rFonts w:asciiTheme="majorBidi" w:hAnsiTheme="majorBidi" w:cstheme="majorBidi"/>
          <w:b/>
          <w:bCs/>
        </w:rPr>
        <w:t>Motivasi Kerja</w:t>
      </w:r>
    </w:p>
    <w:p w14:paraId="530ACF03" w14:textId="1C65B2D6" w:rsidR="00B11CC1" w:rsidRDefault="00862869" w:rsidP="00B11CC1">
      <w:pPr>
        <w:pStyle w:val="ListParagraph"/>
        <w:ind w:left="284" w:firstLine="709"/>
        <w:rPr>
          <w:rFonts w:asciiTheme="majorBidi" w:hAnsiTheme="majorBidi" w:cstheme="majorBidi"/>
        </w:rPr>
      </w:pP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{"citationItems":[{"id":"ITEM-1","itemData":{"author":[{"dropping-particle":"","family":"Maslow","given":"Abraham H","non-dropping-particle":"","parse-names":false,"suffix":""},{"dropping-particle":"","family":"Frager","given":"Robert","non-dropping-particle":"","parse-names":false,"suffix":""},{"dropping-particle":"","family":"Fadiman","given":"James","non-dropping-particle":"","parse-names":false,"suffix":""},{"dropping-particle":"","family":"McReynolds","given":"Cynthia","non-dropping-particle":"","parse-names":false,"suffix":""},{"dropping-particle":"","family":"Cox","given":"Ruth","non-dropping-particle":"","parse-names":false,"suffix":""}],"container-title":"New York","id":"ITEM-1","issued":{"date-parts":[["1987"]]},"title":"Motivation and personality (3rd)","type":"article-journal"},"uris":["http://www.mendeley.com/documents/?uuid=1bb0f37e-6793-4a72-804f-65a74c506596"]}],"mendeley":{"formattedCitation":"(Maslow, Frager, Fadiman, McReynolds, &amp; Cox, 1987)","plainTextFormattedCitation":"(Maslow, Frager, Fadiman, McReynolds, &amp; Cox, 1987)","previouslyFormattedCitation":"(Maslow, Frager, Fadiman, McReynolds, &amp; Cox, 1987)"},"properties":{"noteIndex":0},"schema":"https://github.com/citation-style-language/schema/raw/master/csl-citation.json"}</w:instrText>
      </w:r>
      <w:r>
        <w:rPr>
          <w:rFonts w:asciiTheme="majorBidi" w:hAnsiTheme="majorBidi" w:cstheme="majorBidi"/>
        </w:rPr>
        <w:fldChar w:fldCharType="separate"/>
      </w:r>
      <w:r w:rsidRPr="00862869">
        <w:rPr>
          <w:rFonts w:asciiTheme="majorBidi" w:hAnsiTheme="majorBidi" w:cstheme="majorBidi"/>
          <w:noProof/>
        </w:rPr>
        <w:t>(Maslow, Frager, Fadiman, McReynolds, &amp; Cox, 1987)</w:t>
      </w:r>
      <w:r>
        <w:rPr>
          <w:rFonts w:asciiTheme="majorBidi" w:hAnsiTheme="majorBidi" w:cstheme="majorBidi"/>
        </w:rPr>
        <w:fldChar w:fldCharType="end"/>
      </w:r>
      <w:r>
        <w:rPr>
          <w:rFonts w:asciiTheme="majorBidi" w:hAnsiTheme="majorBidi" w:cstheme="majorBidi"/>
        </w:rPr>
        <w:t xml:space="preserve"> </w:t>
      </w:r>
      <w:r w:rsidR="00B11CC1" w:rsidRPr="00B11CC1">
        <w:rPr>
          <w:rFonts w:asciiTheme="majorBidi" w:hAnsiTheme="majorBidi" w:cstheme="majorBidi"/>
        </w:rPr>
        <w:t xml:space="preserve">menyatakan bahwa motivasi adalah hasil dari usaha seseorang untuk memenuhi lima kebutuhan dasar, yaitu fisiologis, keamanan, sosial, penghargaan dan aktualisasi diri. Kelima kebutuhan tersebut dapat memicu tekanan internal pada diri seseorang sehingga mempengaruhi perilakunya. </w:t>
      </w:r>
      <w:r w:rsidR="007D601D">
        <w:rPr>
          <w:rFonts w:asciiTheme="majorBidi" w:hAnsiTheme="majorBidi" w:cstheme="majorBidi"/>
        </w:rPr>
        <w:fldChar w:fldCharType="begin" w:fldLock="1"/>
      </w:r>
      <w:r w:rsidR="007D601D">
        <w:rPr>
          <w:rFonts w:asciiTheme="majorBidi" w:hAnsiTheme="majorBidi" w:cstheme="majorBidi"/>
        </w:rPr>
        <w:instrText>ADDIN CSL_CITATION {"citationItems":[{"id":"ITEM-1","itemData":{"author":[{"dropping-particle":"","family":"BANDURA","given":"Albert","non-dropping-particle":"","parse-names":false,"suffix":""}],"container-title":"INC. Englewood cliffs","id":"ITEM-1","issued":{"date-parts":[["1977"]]},"title":"Social learning theory. New jersey: PRENTICEHALL","type":"article-journal"},"uris":["http://www.mendeley.com/documents/?uuid=f565768d-caa8-4315-b07f-2b9ab16a9eb0"]}],"mendeley":{"formattedCitation":"(BANDURA, 1977)","plainTextFormattedCitation":"(BANDURA, 1977)","previouslyFormattedCitation":"(BANDURA, 1977)"},"properties":{"noteIndex":0},"schema":"https://github.com/citation-style-language/schema/raw/master/csl-citation.json"}</w:instrText>
      </w:r>
      <w:r w:rsidR="007D601D">
        <w:rPr>
          <w:rFonts w:asciiTheme="majorBidi" w:hAnsiTheme="majorBidi" w:cstheme="majorBidi"/>
        </w:rPr>
        <w:fldChar w:fldCharType="separate"/>
      </w:r>
      <w:r w:rsidR="007D601D" w:rsidRPr="007D601D">
        <w:rPr>
          <w:rFonts w:asciiTheme="majorBidi" w:hAnsiTheme="majorBidi" w:cstheme="majorBidi"/>
          <w:noProof/>
        </w:rPr>
        <w:t>(BANDURA, 1977)</w:t>
      </w:r>
      <w:r w:rsidR="007D601D">
        <w:rPr>
          <w:rFonts w:asciiTheme="majorBidi" w:hAnsiTheme="majorBidi" w:cstheme="majorBidi"/>
        </w:rPr>
        <w:fldChar w:fldCharType="end"/>
      </w:r>
      <w:r w:rsidR="007D601D">
        <w:rPr>
          <w:rFonts w:asciiTheme="majorBidi" w:hAnsiTheme="majorBidi" w:cstheme="majorBidi"/>
        </w:rPr>
        <w:t xml:space="preserve"> </w:t>
      </w:r>
      <w:r w:rsidR="00B11CC1" w:rsidRPr="00B11CC1">
        <w:rPr>
          <w:rFonts w:asciiTheme="majorBidi" w:hAnsiTheme="majorBidi" w:cstheme="majorBidi"/>
        </w:rPr>
        <w:t>mendefinisikan motivasi sebagai kemauan ses</w:t>
      </w:r>
      <w:r w:rsidR="007A5695">
        <w:rPr>
          <w:rFonts w:asciiTheme="majorBidi" w:hAnsiTheme="majorBidi" w:cstheme="majorBidi"/>
        </w:rPr>
        <w:t>e</w:t>
      </w:r>
      <w:r w:rsidR="00B11CC1" w:rsidRPr="00B11CC1">
        <w:rPr>
          <w:rFonts w:asciiTheme="majorBidi" w:hAnsiTheme="majorBidi" w:cstheme="majorBidi"/>
        </w:rPr>
        <w:t xml:space="preserve">orang untuk melakukan suatu perilaku dengan mempertimbangkan penghargaan (reward) dan hukuman (punishment) yang mengikuti perilaku tersebut. Jika imbalan yang diterima/dirasakan dinilai lebih besar dari pada biaya yang dikeluarkan, maka perilaku tersebut akan cenderung ditiru atau dilakukan. Sedangkan menurut </w:t>
      </w:r>
      <w:r w:rsidR="001F0952">
        <w:rPr>
          <w:rFonts w:asciiTheme="majorBidi" w:hAnsiTheme="majorBidi" w:cstheme="majorBidi"/>
        </w:rPr>
        <w:fldChar w:fldCharType="begin" w:fldLock="1"/>
      </w:r>
      <w:r w:rsidR="001F0952">
        <w:rPr>
          <w:rFonts w:asciiTheme="majorBidi" w:hAnsiTheme="majorBidi" w:cstheme="majorBidi"/>
        </w:rPr>
        <w:instrText>ADDIN CSL_CITATION {"citationItems":[{"id":"ITEM-1","itemData":{"ISBN":"129225159X","author":[{"dropping-particle":"","family":"Buchanan","given":"David A","non-dropping-particle":"","parse-names":false,"suffix":""},{"dropping-particle":"","family":"Huczynski","given":"Andrzej A","non-dropping-particle":"","parse-names":false,"suffix":""}],"id":"ITEM-1","issued":{"date-parts":[["2019"]]},"publisher":"Pearson UK","title":"Organizational behaviour","type":"book"},"uris":["http://www.mendeley.com/documents/?uuid=6ec1b007-308f-4690-ab80-e13cbc03cf24"]}],"mendeley":{"formattedCitation":"(Buchanan &amp; Huczynski, 2019)","plainTextFormattedCitation":"(Buchanan &amp; Huczynski, 2019)","previouslyFormattedCitation":"(Buchanan &amp; Huczynski, 2019)"},"properties":{"noteIndex":0},"schema":"https://github.com/citation-style-language/schema/raw/master/csl-citation.json"}</w:instrText>
      </w:r>
      <w:r w:rsidR="001F0952">
        <w:rPr>
          <w:rFonts w:asciiTheme="majorBidi" w:hAnsiTheme="majorBidi" w:cstheme="majorBidi"/>
        </w:rPr>
        <w:fldChar w:fldCharType="separate"/>
      </w:r>
      <w:r w:rsidR="001F0952" w:rsidRPr="001F0952">
        <w:rPr>
          <w:rFonts w:asciiTheme="majorBidi" w:hAnsiTheme="majorBidi" w:cstheme="majorBidi"/>
          <w:noProof/>
        </w:rPr>
        <w:t>(Buchanan &amp; Huczynski, 2019)</w:t>
      </w:r>
      <w:r w:rsidR="001F0952">
        <w:rPr>
          <w:rFonts w:asciiTheme="majorBidi" w:hAnsiTheme="majorBidi" w:cstheme="majorBidi"/>
        </w:rPr>
        <w:fldChar w:fldCharType="end"/>
      </w:r>
      <w:r w:rsidR="001F0952">
        <w:rPr>
          <w:rFonts w:asciiTheme="majorBidi" w:hAnsiTheme="majorBidi" w:cstheme="majorBidi"/>
        </w:rPr>
        <w:t xml:space="preserve"> </w:t>
      </w:r>
      <w:r w:rsidR="00B11CC1" w:rsidRPr="00B11CC1">
        <w:rPr>
          <w:rFonts w:asciiTheme="majorBidi" w:hAnsiTheme="majorBidi" w:cstheme="majorBidi"/>
        </w:rPr>
        <w:t>motivasi kerja adalah suatu konsep yang luas mencakup preferensi untuk suatu hasil tertentu, kekuatan usaha (setengah hati atau antusias) dan ketekunan dalam menghadapi masalah dan hambatan. Motivasi dapat ditinjau dari tiga perspektif berbeda yang saling berkaitan, yaitu: 1) tujuan; 2) keputusan; dan 3) pengaruh</w:t>
      </w:r>
      <w:r w:rsidR="001F0952">
        <w:rPr>
          <w:rFonts w:asciiTheme="majorBidi" w:hAnsiTheme="majorBidi" w:cstheme="majorBidi"/>
        </w:rPr>
        <w:t xml:space="preserve"> </w:t>
      </w:r>
      <w:r w:rsidR="001F0952">
        <w:rPr>
          <w:rFonts w:asciiTheme="majorBidi" w:hAnsiTheme="majorBidi" w:cstheme="majorBidi"/>
        </w:rPr>
        <w:fldChar w:fldCharType="begin" w:fldLock="1"/>
      </w:r>
      <w:r w:rsidR="001F0952">
        <w:rPr>
          <w:rFonts w:asciiTheme="majorBidi" w:hAnsiTheme="majorBidi" w:cstheme="majorBidi"/>
        </w:rPr>
        <w:instrText>ADDIN CSL_CITATION {"citationItems":[{"id":"ITEM-1","itemData":{"ISBN":"129225159X","author":[{"dropping-particle":"","family":"Buchanan","given":"David A","non-dropping-particle":"","parse-names":false,"suffix":""},{"dropping-particle":"","family":"Huczynski","given":"Andrzej A","non-dropping-particle":"","parse-names":false,"suffix":""}],"id":"ITEM-1","issued":{"date-parts":[["2019"]]},"publisher":"Pearson UK","title":"Organizational behaviour","type":"book"},"uris":["http://www.mendeley.com/documents/?uuid=6ec1b007-308f-4690-ab80-e13cbc03cf24"]}],"mendeley":{"formattedCitation":"(Buchanan &amp; Huczynski, 2019)","plainTextFormattedCitation":"(Buchanan &amp; Huczynski, 2019)","previouslyFormattedCitation":"(Buchanan &amp; Huczynski, 2019)"},"properties":{"noteIndex":0},"schema":"https://github.com/citation-style-language/schema/raw/master/csl-citation.json"}</w:instrText>
      </w:r>
      <w:r w:rsidR="001F0952">
        <w:rPr>
          <w:rFonts w:asciiTheme="majorBidi" w:hAnsiTheme="majorBidi" w:cstheme="majorBidi"/>
        </w:rPr>
        <w:fldChar w:fldCharType="separate"/>
      </w:r>
      <w:r w:rsidR="001F0952" w:rsidRPr="001F0952">
        <w:rPr>
          <w:rFonts w:asciiTheme="majorBidi" w:hAnsiTheme="majorBidi" w:cstheme="majorBidi"/>
          <w:noProof/>
        </w:rPr>
        <w:t>(Buchanan &amp; Huczynski, 2019)</w:t>
      </w:r>
      <w:r w:rsidR="001F0952">
        <w:rPr>
          <w:rFonts w:asciiTheme="majorBidi" w:hAnsiTheme="majorBidi" w:cstheme="majorBidi"/>
        </w:rPr>
        <w:fldChar w:fldCharType="end"/>
      </w:r>
      <w:r w:rsidR="00B11CC1" w:rsidRPr="00B11CC1">
        <w:rPr>
          <w:rFonts w:asciiTheme="majorBidi" w:hAnsiTheme="majorBidi" w:cstheme="majorBidi"/>
        </w:rPr>
        <w:t xml:space="preserve">. Perspektif tujuan memandang motivasi dalam konteks upaya untuk mencapai suatu hasil yang diinginkan. Dalam konteks pegawai perusahaan hasil tersebut dapat berbentuk penghargaan (reward), promosi, pemberdayaan (empowerment), tanggung jawab, dan pengembangan diri. </w:t>
      </w:r>
    </w:p>
    <w:p w14:paraId="52AB68ED" w14:textId="1BA56FF1" w:rsidR="00AF7E83" w:rsidRPr="00AF7E83" w:rsidRDefault="00B11CC1" w:rsidP="00B11CC1">
      <w:pPr>
        <w:pStyle w:val="ListParagraph"/>
        <w:ind w:left="284" w:firstLine="709"/>
        <w:rPr>
          <w:rFonts w:asciiTheme="majorBidi" w:hAnsiTheme="majorBidi" w:cstheme="majorBidi"/>
        </w:rPr>
      </w:pPr>
      <w:r w:rsidRPr="00B11CC1">
        <w:rPr>
          <w:rFonts w:asciiTheme="majorBidi" w:hAnsiTheme="majorBidi" w:cstheme="majorBidi"/>
        </w:rPr>
        <w:t>Perspektif keputusan memandang motivasi dalam konteks proses pengambilan keputusan secara kognitif yang mempengaruhi seseorang dalam memilih hasil yang ingin dicapai. Hal ini berkaitan dengan berbagai alasan atau pertimbangan dalam memilih hasil yang diinginkan. Sedangkan perspektif pengaruh memandang motivasi sebagai sebuah proses pengaruh sosial. Dalam konteks perusahaan hal tersebut berkaitan dengan bagaimana perusahaan memotivasi pegawainya untuk bekerja lebih baik lagi, misalnya dengan memberikan renumerasi, promosi, dan bentuk-bentuk penghargaan lainnya</w:t>
      </w:r>
      <w:r w:rsidR="001F0952">
        <w:rPr>
          <w:rFonts w:asciiTheme="majorBidi" w:hAnsiTheme="majorBidi" w:cstheme="majorBidi"/>
        </w:rPr>
        <w:t xml:space="preserve"> </w:t>
      </w:r>
      <w:r w:rsidR="001F0952">
        <w:rPr>
          <w:rFonts w:asciiTheme="majorBidi" w:hAnsiTheme="majorBidi" w:cstheme="majorBidi"/>
        </w:rPr>
        <w:fldChar w:fldCharType="begin" w:fldLock="1"/>
      </w:r>
      <w:r w:rsidR="001F0952">
        <w:rPr>
          <w:rFonts w:asciiTheme="majorBidi" w:hAnsiTheme="majorBidi" w:cstheme="majorBidi"/>
        </w:rPr>
        <w:instrText>ADDIN CSL_CITATION {"citationItems":[{"id":"ITEM-1","itemData":{"ISBN":"129225159X","author":[{"dropping-particle":"","family":"Buchanan","given":"David A","non-dropping-particle":"","parse-names":false,"suffix":""},{"dropping-particle":"","family":"Huczynski","given":"Andrzej A","non-dropping-particle":"","parse-names":false,"suffix":""}],"id":"ITEM-1","issued":{"date-parts":[["2019"]]},"publisher":"Pearson UK","title":"Organizational behaviour","type":"book"},"uris":["http://www.mendeley.com/documents/?uuid=6ec1b007-308f-4690-ab80-e13cbc03cf24"]}],"mendeley":{"formattedCitation":"(Buchanan &amp; Huczynski, 2019)","plainTextFormattedCitation":"(Buchanan &amp; Huczynski, 2019)","previouslyFormattedCitation":"(Buchanan &amp; Huczynski, 2019)"},"properties":{"noteIndex":0},"schema":"https://github.com/citation-style-language/schema/raw/master/csl-citation.json"}</w:instrText>
      </w:r>
      <w:r w:rsidR="001F0952">
        <w:rPr>
          <w:rFonts w:asciiTheme="majorBidi" w:hAnsiTheme="majorBidi" w:cstheme="majorBidi"/>
        </w:rPr>
        <w:fldChar w:fldCharType="separate"/>
      </w:r>
      <w:r w:rsidR="001F0952" w:rsidRPr="001F0952">
        <w:rPr>
          <w:rFonts w:asciiTheme="majorBidi" w:hAnsiTheme="majorBidi" w:cstheme="majorBidi"/>
          <w:noProof/>
        </w:rPr>
        <w:t>(Buchanan &amp; Huczynski, 2019)</w:t>
      </w:r>
      <w:r w:rsidR="001F0952">
        <w:rPr>
          <w:rFonts w:asciiTheme="majorBidi" w:hAnsiTheme="majorBidi" w:cstheme="majorBidi"/>
        </w:rPr>
        <w:fldChar w:fldCharType="end"/>
      </w:r>
      <w:r w:rsidRPr="00B11CC1">
        <w:rPr>
          <w:rFonts w:asciiTheme="majorBidi" w:hAnsiTheme="majorBidi" w:cstheme="majorBidi"/>
        </w:rPr>
        <w:t>. Menciptakan keterikatan dengan pekerjaan (job engagement) dinilai dapat meningkatkan motivasi kerja karyawan</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{"citationItems":[{"id":"ITEM-1","itemData":{"author":[{"dropping-particle":"","family":"Robbins","given":"Stephen P","non-dropping-particle":"","parse-names":false,"suffix":""},{"dropping-particle":"","family":"Judge","given":"T A","non-dropping-particle":"","parse-names":false,"suffix":""},{"dropping-particle":"","family":"Breward","given":"K E","non-dropping-particle":"","parse-names":false,"suffix":""}],"id":"ITEM-1","issued":{"date-parts":[["2018"]]},"publisher":"Pearson Education","title":"Essentials of Organizational Behavior Ottawa","type":"article"},"uris":["http://www.mendeley.com/documents/?uuid=3f6c8c6b-0984-4874-8dd9-739ccaa8c530"]}],"mendeley":{"formattedCitation":"(Robbins, Judge, &amp; Breward, 2018)","plainTextFormattedCitation":"(Robbins, Judge, &amp; Breward, 2018)","previouslyFormattedCitation":"(Robbins, Judge, &amp; Breward, 2018)"},"properties":{"noteIndex":0},"schema":"https://github.com/citation-style-language/schema/raw/master/csl-citation.json"}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(Robbins, Judge, &amp; Breward, 2018)</w:t>
      </w:r>
      <w:r w:rsidR="00862869">
        <w:rPr>
          <w:rFonts w:asciiTheme="majorBidi" w:hAnsiTheme="majorBidi" w:cstheme="majorBidi"/>
        </w:rPr>
        <w:fldChar w:fldCharType="end"/>
      </w:r>
      <w:r w:rsidRPr="00B11CC1">
        <w:rPr>
          <w:rFonts w:asciiTheme="majorBidi" w:hAnsiTheme="majorBidi" w:cstheme="majorBidi"/>
        </w:rPr>
        <w:t>. Pegawai yang memiliki keterikatan yang kuat dengan pekerjaannya akan fokus dalam bekerja, dan melakukan pekerjaannya dengan motivasi tinggi. Hasilnya adalah kinerja pegawai tersebut akan selalu dalam level yang sangat baik karena selalu mencurahkan tenaga, pikiran, dan emosinya terhadap setiap pekerjaan yang dilakukannya. Untuk mencapai hal tersebut pegawai harus memiliki keyakinan bahwa pekerjaan yang dilakukannya memiliki arti yang besar, baik untuk dirinya maupun orang lain. Pegawai juga harus memiliki penilaian yang sama dengan perusahaan terhadap pentingnya pekerjaan yang dilakukan. Selain itu perilaku kepemimpinan juga mempengaruhi motivasi pegawai dalam bekerja</w:t>
      </w:r>
      <w:r w:rsidR="00862869">
        <w:rPr>
          <w:rFonts w:asciiTheme="majorBidi" w:hAnsiTheme="majorBidi" w:cstheme="majorBidi"/>
        </w:rPr>
        <w:t xml:space="preserve"> </w:t>
      </w:r>
      <w:r w:rsidR="00862869">
        <w:rPr>
          <w:rFonts w:asciiTheme="majorBidi" w:hAnsiTheme="majorBidi" w:cstheme="majorBidi"/>
        </w:rPr>
        <w:fldChar w:fldCharType="begin" w:fldLock="1"/>
      </w:r>
      <w:r w:rsidR="00862869">
        <w:rPr>
          <w:rFonts w:asciiTheme="majorBidi" w:hAnsiTheme="majorBidi" w:cstheme="majorBidi"/>
        </w:rPr>
        <w:instrText>ADDIN CSL_CITATION {"citationItems":[{"id":"ITEM-1","itemData":{"author":[{"dropping-particle":"","family":"Robbins","given":"Stephen P","non-dropping-particle":"","parse-names":false,"suffix":""},{"dropping-particle":"","family":"Judge","given":"T A","non-dropping-particle":"","parse-names":false,"suffix":""},{"dropping-particle":"","family":"Breward","given":"K E","non-dropping-particle":"","parse-names":false,"suffix":""}],"id":"ITEM-1","issued":{"date-parts":[["2018"]]},"publisher":"Pearson Education","title":"Essentials of Organizational Behavior Ottawa","type":"article"},"uris":["http://www.mendeley.com/documents/?uuid=3f6c8c6b-0984-4874-8dd9-739ccaa8c530"]}],"mendeley":{"formattedCitation":"(Robbins et al., 2018)","plainTextFormattedCitation":"(Robbins et al., 2018)","previouslyFormattedCitation":"(Robbins et al., 2018)"},"properties":{"noteIndex":0},"schema":"https://github.com/citation-style-language/schema/raw/master/csl-citation.json"}</w:instrText>
      </w:r>
      <w:r w:rsidR="00862869">
        <w:rPr>
          <w:rFonts w:asciiTheme="majorBidi" w:hAnsiTheme="majorBidi" w:cstheme="majorBidi"/>
        </w:rPr>
        <w:fldChar w:fldCharType="separate"/>
      </w:r>
      <w:r w:rsidR="00862869" w:rsidRPr="00862869">
        <w:rPr>
          <w:rFonts w:asciiTheme="majorBidi" w:hAnsiTheme="majorBidi" w:cstheme="majorBidi"/>
          <w:noProof/>
        </w:rPr>
        <w:t>(Robbins et al., 2018)</w:t>
      </w:r>
      <w:r w:rsidR="00862869">
        <w:rPr>
          <w:rFonts w:asciiTheme="majorBidi" w:hAnsiTheme="majorBidi" w:cstheme="majorBidi"/>
        </w:rPr>
        <w:fldChar w:fldCharType="end"/>
      </w:r>
      <w:r w:rsidRPr="00B11CC1">
        <w:rPr>
          <w:rFonts w:asciiTheme="majorBidi" w:hAnsiTheme="majorBidi" w:cstheme="majorBidi"/>
        </w:rPr>
        <w:t>.</w:t>
      </w:r>
    </w:p>
    <w:p w14:paraId="24693776" w14:textId="77777777" w:rsidR="00B912DE" w:rsidRPr="00637C85" w:rsidRDefault="00B912DE" w:rsidP="00C56A1B">
      <w:pPr>
        <w:pStyle w:val="Body"/>
        <w:tabs>
          <w:tab w:val="left" w:pos="1800"/>
        </w:tabs>
        <w:spacing w:line="276" w:lineRule="auto"/>
        <w:ind w:right="-42" w:firstLine="0"/>
        <w:rPr>
          <w:rFonts w:asciiTheme="majorBidi" w:hAnsiTheme="majorBidi" w:cstheme="majorBidi"/>
          <w:b/>
          <w:sz w:val="22"/>
          <w:szCs w:val="22"/>
          <w:lang w:val="id-ID"/>
        </w:rPr>
      </w:pPr>
    </w:p>
    <w:p w14:paraId="6A9E5E5D" w14:textId="53EBA29F" w:rsidR="00291D08" w:rsidRPr="00637C85" w:rsidRDefault="00C56A1B" w:rsidP="00770C61">
      <w:pPr>
        <w:pStyle w:val="Body"/>
        <w:tabs>
          <w:tab w:val="left" w:pos="1800"/>
        </w:tabs>
        <w:spacing w:line="276" w:lineRule="auto"/>
        <w:ind w:right="-42" w:firstLine="0"/>
        <w:rPr>
          <w:rFonts w:asciiTheme="majorBidi" w:hAnsiTheme="majorBidi" w:cstheme="majorBidi"/>
          <w:sz w:val="22"/>
          <w:szCs w:val="22"/>
          <w:lang w:val="id-ID"/>
        </w:rPr>
      </w:pPr>
      <w:r w:rsidRPr="00637C85">
        <w:rPr>
          <w:rFonts w:asciiTheme="majorBidi" w:hAnsiTheme="majorBidi" w:cstheme="majorBidi"/>
          <w:b/>
          <w:sz w:val="22"/>
          <w:szCs w:val="22"/>
          <w:lang w:val="id-ID"/>
        </w:rPr>
        <w:lastRenderedPageBreak/>
        <w:t>METODE PENELITIAN</w:t>
      </w:r>
      <w:r w:rsidRPr="00637C85">
        <w:rPr>
          <w:rFonts w:asciiTheme="majorBidi" w:hAnsiTheme="majorBidi" w:cstheme="majorBidi"/>
          <w:sz w:val="22"/>
          <w:szCs w:val="22"/>
          <w:lang w:val="id-ID"/>
        </w:rPr>
        <w:t xml:space="preserve"> </w:t>
      </w:r>
    </w:p>
    <w:p w14:paraId="609A877B" w14:textId="27F9C43D" w:rsidR="00CE2934" w:rsidRPr="00D45381" w:rsidRDefault="00B11CC1" w:rsidP="008774A9">
      <w:pPr>
        <w:pStyle w:val="Body"/>
        <w:spacing w:line="276" w:lineRule="auto"/>
        <w:ind w:right="-42" w:firstLine="709"/>
        <w:rPr>
          <w:rFonts w:asciiTheme="majorBidi" w:eastAsiaTheme="minorHAnsi" w:hAnsiTheme="majorBidi" w:cstheme="majorBidi"/>
          <w:sz w:val="22"/>
          <w:szCs w:val="22"/>
          <w:lang w:val="id-ID" w:eastAsia="en-US"/>
        </w:rPr>
      </w:pPr>
      <w:r w:rsidRPr="00B11CC1">
        <w:rPr>
          <w:rFonts w:asciiTheme="majorBidi" w:eastAsiaTheme="minorHAnsi" w:hAnsiTheme="majorBidi" w:cstheme="majorBidi"/>
          <w:sz w:val="22"/>
          <w:szCs w:val="22"/>
          <w:lang w:val="id-ID" w:eastAsia="en-US"/>
        </w:rPr>
        <w:t>Metode yang digunakan dalam penelitian ini adalah deskriptif-kualitatif. Metode kualitatif bermakna bahwa data yang digunakan bukan berupa angka-angka melainkan bersifat non-numeris, seperti dokumen, gambar, dan hasil wawancara</w:t>
      </w:r>
      <w:r w:rsidR="00862869">
        <w:rPr>
          <w:rFonts w:asciiTheme="majorBidi" w:eastAsiaTheme="minorHAnsi" w:hAnsiTheme="majorBidi" w:cstheme="majorBidi"/>
          <w:sz w:val="22"/>
          <w:szCs w:val="22"/>
          <w:lang w:val="id-ID" w:eastAsia="en-US"/>
        </w:rPr>
        <w:t xml:space="preserve"> </w:t>
      </w:r>
      <w:r w:rsidR="00862869">
        <w:rPr>
          <w:rFonts w:asciiTheme="majorBidi" w:eastAsiaTheme="minorHAnsi" w:hAnsiTheme="majorBidi" w:cstheme="majorBidi"/>
          <w:sz w:val="22"/>
          <w:szCs w:val="22"/>
          <w:lang w:val="id-ID" w:eastAsia="en-US"/>
        </w:rPr>
        <w:fldChar w:fldCharType="begin" w:fldLock="1"/>
      </w:r>
      <w:r w:rsidR="00862869">
        <w:rPr>
          <w:rFonts w:asciiTheme="majorBidi" w:eastAsiaTheme="minorHAnsi" w:hAnsiTheme="majorBidi" w:cstheme="majorBidi"/>
          <w:sz w:val="22"/>
          <w:szCs w:val="22"/>
          <w:lang w:val="id-ID" w:eastAsia="en-US"/>
        </w:rPr>
        <w:instrText>ADDIN CSL_CITATION {"citationItems":[{"id":"ITEM-1","itemData":{"ISSN":"0263-2373","author":[{"dropping-particle":"","family":"Saunders","given":"Mark N K","non-dropping-particle":"","parse-names":false,"suffix":""},{"dropping-particle":"","family":"Bezzina","given":"Frank","non-dropping-particle":"","parse-names":false,"suffix":""}],"container-title":"European management journal","id":"ITEM-1","issue":"5","issued":{"date-parts":[["2015"]]},"page":"297-304","publisher":"Elsevier","title":"Reflections on conceptions of research methodology among management academics","type":"article-journal","volume":"33"},"uris":["http://www.mendeley.com/documents/?uuid=af310281-cd1a-4918-9f77-c13a6640e8ec"]}],"mendeley":{"formattedCitation":"(Saunders &amp; Bezzina, 2015)","plainTextFormattedCitation":"(Saunders &amp; Bezzina, 2015)","previouslyFormattedCitation":"(Saunders &amp; Bezzina, 2015)"},"properties":{"noteIndex":0},"schema":"https://github.com/citation-style-language/schema/raw/master/csl-citation.json"}</w:instrText>
      </w:r>
      <w:r w:rsidR="00862869">
        <w:rPr>
          <w:rFonts w:asciiTheme="majorBidi" w:eastAsiaTheme="minorHAnsi" w:hAnsiTheme="majorBidi" w:cstheme="majorBidi"/>
          <w:sz w:val="22"/>
          <w:szCs w:val="22"/>
          <w:lang w:val="id-ID" w:eastAsia="en-US"/>
        </w:rPr>
        <w:fldChar w:fldCharType="separate"/>
      </w:r>
      <w:r w:rsidR="00862869" w:rsidRPr="00862869">
        <w:rPr>
          <w:rFonts w:asciiTheme="majorBidi" w:eastAsiaTheme="minorHAnsi" w:hAnsiTheme="majorBidi" w:cstheme="majorBidi"/>
          <w:noProof/>
          <w:sz w:val="22"/>
          <w:szCs w:val="22"/>
          <w:lang w:val="id-ID" w:eastAsia="en-US"/>
        </w:rPr>
        <w:t>(Saunders &amp; Bezzina, 2015)</w:t>
      </w:r>
      <w:r w:rsidR="00862869">
        <w:rPr>
          <w:rFonts w:asciiTheme="majorBidi" w:eastAsiaTheme="minorHAnsi" w:hAnsiTheme="majorBidi" w:cstheme="majorBidi"/>
          <w:sz w:val="22"/>
          <w:szCs w:val="22"/>
          <w:lang w:val="id-ID" w:eastAsia="en-US"/>
        </w:rPr>
        <w:fldChar w:fldCharType="end"/>
      </w:r>
      <w:r w:rsidRPr="00B11CC1">
        <w:rPr>
          <w:rFonts w:asciiTheme="majorBidi" w:eastAsiaTheme="minorHAnsi" w:hAnsiTheme="majorBidi" w:cstheme="majorBidi"/>
          <w:sz w:val="22"/>
          <w:szCs w:val="22"/>
          <w:lang w:val="id-ID" w:eastAsia="en-US"/>
        </w:rPr>
        <w:t>. Sebagai</w:t>
      </w:r>
      <w:r>
        <w:rPr>
          <w:rFonts w:asciiTheme="majorBidi" w:eastAsiaTheme="minorHAnsi" w:hAnsiTheme="majorBidi" w:cstheme="majorBidi"/>
          <w:sz w:val="22"/>
          <w:szCs w:val="22"/>
          <w:lang w:val="id-ID" w:eastAsia="en-US"/>
        </w:rPr>
        <w:t xml:space="preserve"> </w:t>
      </w:r>
      <w:r w:rsidRPr="00B11CC1">
        <w:rPr>
          <w:rFonts w:asciiTheme="majorBidi" w:eastAsiaTheme="minorHAnsi" w:hAnsiTheme="majorBidi" w:cstheme="majorBidi"/>
          <w:sz w:val="22"/>
          <w:szCs w:val="22"/>
          <w:lang w:val="id-ID" w:eastAsia="en-US"/>
        </w:rPr>
        <w:t>kajian yang bersifat deskriptif penelitian ini berusaha untuk mendeskripsikan topic of interest dari kajian ini</w:t>
      </w:r>
      <w:r w:rsidR="00862869">
        <w:rPr>
          <w:rFonts w:asciiTheme="majorBidi" w:eastAsiaTheme="minorHAnsi" w:hAnsiTheme="majorBidi" w:cstheme="majorBidi"/>
          <w:sz w:val="22"/>
          <w:szCs w:val="22"/>
          <w:lang w:val="id-ID" w:eastAsia="en-US"/>
        </w:rPr>
        <w:t xml:space="preserve"> </w:t>
      </w:r>
      <w:r w:rsidR="00862869">
        <w:rPr>
          <w:rFonts w:asciiTheme="majorBidi" w:eastAsiaTheme="minorHAnsi" w:hAnsiTheme="majorBidi" w:cstheme="majorBidi"/>
          <w:sz w:val="22"/>
          <w:szCs w:val="22"/>
          <w:lang w:val="id-ID" w:eastAsia="en-US"/>
        </w:rPr>
        <w:fldChar w:fldCharType="begin" w:fldLock="1"/>
      </w:r>
      <w:r w:rsidR="00862869">
        <w:rPr>
          <w:rFonts w:asciiTheme="majorBidi" w:eastAsiaTheme="minorHAnsi" w:hAnsiTheme="majorBidi" w:cstheme="majorBidi"/>
          <w:sz w:val="22"/>
          <w:szCs w:val="22"/>
          <w:lang w:val="id-ID" w:eastAsia="en-US"/>
        </w:rPr>
        <w:instrText>ADDIN CSL_CITATION {"citationItems":[{"id":"ITEM-1","itemData":{"ISBN":"1119165555","author":[{"dropping-particle":"","family":"Sekaran","given":"Uma","non-dropping-particle":"","parse-names":false,"suffix":""},{"dropping-particle":"","family":"Bougie","given":"Roger","non-dropping-particle":"","parse-names":false,"suffix":""}],"id":"ITEM-1","issued":{"date-parts":[["2016"]]},"publisher":"john wiley &amp; sons","title":"Research methods for business: A skill building approach","type":"book"},"uris":["http://www.mendeley.com/documents/?uuid=4321bb92-b908-4258-a6f0-096a9f001f0f"]}],"mendeley":{"formattedCitation":"(Sekaran &amp; Bougie, 2016)","plainTextFormattedCitation":"(Sekaran &amp; Bougie, 2016)","previouslyFormattedCitation":"(Sekaran &amp; Bougie, 2016)"},"properties":{"noteIndex":0},"schema":"https://github.com/citation-style-language/schema/raw/master/csl-citation.json"}</w:instrText>
      </w:r>
      <w:r w:rsidR="00862869">
        <w:rPr>
          <w:rFonts w:asciiTheme="majorBidi" w:eastAsiaTheme="minorHAnsi" w:hAnsiTheme="majorBidi" w:cstheme="majorBidi"/>
          <w:sz w:val="22"/>
          <w:szCs w:val="22"/>
          <w:lang w:val="id-ID" w:eastAsia="en-US"/>
        </w:rPr>
        <w:fldChar w:fldCharType="separate"/>
      </w:r>
      <w:r w:rsidR="00862869" w:rsidRPr="00862869">
        <w:rPr>
          <w:rFonts w:asciiTheme="majorBidi" w:eastAsiaTheme="minorHAnsi" w:hAnsiTheme="majorBidi" w:cstheme="majorBidi"/>
          <w:noProof/>
          <w:sz w:val="22"/>
          <w:szCs w:val="22"/>
          <w:lang w:val="id-ID" w:eastAsia="en-US"/>
        </w:rPr>
        <w:t>(Sekaran &amp; Bougie, 2016)</w:t>
      </w:r>
      <w:r w:rsidR="00862869">
        <w:rPr>
          <w:rFonts w:asciiTheme="majorBidi" w:eastAsiaTheme="minorHAnsi" w:hAnsiTheme="majorBidi" w:cstheme="majorBidi"/>
          <w:sz w:val="22"/>
          <w:szCs w:val="22"/>
          <w:lang w:val="id-ID" w:eastAsia="en-US"/>
        </w:rPr>
        <w:fldChar w:fldCharType="end"/>
      </w:r>
      <w:r w:rsidRPr="00B11CC1">
        <w:rPr>
          <w:rFonts w:asciiTheme="majorBidi" w:eastAsiaTheme="minorHAnsi" w:hAnsiTheme="majorBidi" w:cstheme="majorBidi"/>
          <w:sz w:val="22"/>
          <w:szCs w:val="22"/>
          <w:lang w:val="id-ID" w:eastAsia="en-US"/>
        </w:rPr>
        <w:t>, yaitu strategi employee engagement yang dilakukan oleh PT. X untuk meningkatkan motivasi karyawannya. Penelitian ini dilakukan pada Bulan April-Mei 2022 di PT. X yang berlokasi du kota Jakarta. Data dikumpulkan dengan menggunakan teknik wawancara dan dokumentasi. Wawancara dilakukan terhadap 1(satu) orang manajer tingkat menengah, yaitu kepala depertemen human capital, 1 (satu) orang staf departemen human capital, dan 3 (tiga) orang  staf departemen non human capital.  Data yang terkumpul selanjutnya dianalisis dengan menggunakan teknik kualitatif menurut tahap-tahap yang dirumuskan oleh</w:t>
      </w:r>
      <w:r w:rsidR="00862869">
        <w:rPr>
          <w:rFonts w:asciiTheme="majorBidi" w:eastAsiaTheme="minorHAnsi" w:hAnsiTheme="majorBidi" w:cstheme="majorBidi"/>
          <w:sz w:val="22"/>
          <w:szCs w:val="22"/>
          <w:lang w:val="id-ID" w:eastAsia="en-US"/>
        </w:rPr>
        <w:t xml:space="preserve"> </w:t>
      </w:r>
      <w:r w:rsidR="00862869">
        <w:rPr>
          <w:rFonts w:asciiTheme="majorBidi" w:eastAsiaTheme="minorHAnsi" w:hAnsiTheme="majorBidi" w:cstheme="majorBidi"/>
          <w:sz w:val="22"/>
          <w:szCs w:val="22"/>
          <w:lang w:val="id-ID" w:eastAsia="en-US"/>
        </w:rPr>
        <w:fldChar w:fldCharType="begin" w:fldLock="1"/>
      </w:r>
      <w:r w:rsidR="00862869">
        <w:rPr>
          <w:rFonts w:asciiTheme="majorBidi" w:eastAsiaTheme="minorHAnsi" w:hAnsiTheme="majorBidi" w:cstheme="majorBidi"/>
          <w:sz w:val="22"/>
          <w:szCs w:val="22"/>
          <w:lang w:val="id-ID" w:eastAsia="en-US"/>
        </w:rPr>
        <w:instrText>ADDIN CSL_CITATION {"citationItems":[{"id":"ITEM-1","itemData":{"ISBN":"1119165555","author":[{"dropping-particle":"","family":"Sekaran","given":"Uma","non-dropping-particle":"","parse-names":false,"suffix":""},{"dropping-particle":"","family":"Bougie","given":"Roger","non-dropping-particle":"","parse-names":false,"suffix":""}],"id":"ITEM-1","issued":{"date-parts":[["2016"]]},"publisher":"john wiley &amp; sons","title":"Research methods for business: A skill building approach","type":"book"},"uris":["http://www.mendeley.com/documents/?uuid=4321bb92-b908-4258-a6f0-096a9f001f0f"]}],"mendeley":{"formattedCitation":"(Sekaran &amp; Bougie, 2016)","plainTextFormattedCitation":"(Sekaran &amp; Bougie, 2016)","previouslyFormattedCitation":"(Sekaran &amp; Bougie, 2016)"},"properties":{"noteIndex":0},"schema":"https://github.com/citation-style-language/schema/raw/master/csl-citation.json"}</w:instrText>
      </w:r>
      <w:r w:rsidR="00862869">
        <w:rPr>
          <w:rFonts w:asciiTheme="majorBidi" w:eastAsiaTheme="minorHAnsi" w:hAnsiTheme="majorBidi" w:cstheme="majorBidi"/>
          <w:sz w:val="22"/>
          <w:szCs w:val="22"/>
          <w:lang w:val="id-ID" w:eastAsia="en-US"/>
        </w:rPr>
        <w:fldChar w:fldCharType="separate"/>
      </w:r>
      <w:r w:rsidR="00862869" w:rsidRPr="00862869">
        <w:rPr>
          <w:rFonts w:asciiTheme="majorBidi" w:eastAsiaTheme="minorHAnsi" w:hAnsiTheme="majorBidi" w:cstheme="majorBidi"/>
          <w:noProof/>
          <w:sz w:val="22"/>
          <w:szCs w:val="22"/>
          <w:lang w:val="id-ID" w:eastAsia="en-US"/>
        </w:rPr>
        <w:t>(Sekaran &amp; Bougie, 2016)</w:t>
      </w:r>
      <w:r w:rsidR="00862869">
        <w:rPr>
          <w:rFonts w:asciiTheme="majorBidi" w:eastAsiaTheme="minorHAnsi" w:hAnsiTheme="majorBidi" w:cstheme="majorBidi"/>
          <w:sz w:val="22"/>
          <w:szCs w:val="22"/>
          <w:lang w:val="id-ID" w:eastAsia="en-US"/>
        </w:rPr>
        <w:fldChar w:fldCharType="end"/>
      </w:r>
      <w:r w:rsidRPr="00B11CC1">
        <w:rPr>
          <w:rFonts w:asciiTheme="majorBidi" w:eastAsiaTheme="minorHAnsi" w:hAnsiTheme="majorBidi" w:cstheme="majorBidi"/>
          <w:sz w:val="22"/>
          <w:szCs w:val="22"/>
          <w:lang w:val="id-ID" w:eastAsia="en-US"/>
        </w:rPr>
        <w:t>, meliputi: 1) data reduction, yaitu melakukan coding dan kategorisasi dengan tujuan untuk menentukan data-data yang memang benar-benar diperlukan serta mengeliminasi sisanya; 2) penyajian data, yaitu menampilkan data yang telah dipilih (direduksi) secara terorganisir; dan 3) pengambilan kesimpulan, yaitu menjawab pertanyaan penelitian dengan melandaskan pada data penelitian berupa penjelasan terhadap pola dan hubungan atau membuat kontras dan perbandingan pada data penelitian.</w:t>
      </w:r>
    </w:p>
    <w:p w14:paraId="0DDF9EE8" w14:textId="77777777" w:rsidR="00291D08" w:rsidRPr="00637C85" w:rsidRDefault="00291D08" w:rsidP="00C56A1B">
      <w:pPr>
        <w:pStyle w:val="Body"/>
        <w:spacing w:line="276" w:lineRule="auto"/>
        <w:ind w:right="-42" w:firstLine="0"/>
        <w:rPr>
          <w:rFonts w:asciiTheme="majorBidi" w:hAnsiTheme="majorBidi" w:cstheme="majorBidi"/>
          <w:b/>
          <w:sz w:val="22"/>
          <w:szCs w:val="22"/>
          <w:lang w:val="id-ID"/>
        </w:rPr>
      </w:pPr>
    </w:p>
    <w:p w14:paraId="56DFE3FA" w14:textId="11CAA234" w:rsidR="00291D08" w:rsidRPr="00637C85" w:rsidRDefault="00C56A1B" w:rsidP="00770C61">
      <w:pPr>
        <w:pStyle w:val="Body"/>
        <w:spacing w:line="276" w:lineRule="auto"/>
        <w:ind w:right="-42" w:firstLine="0"/>
        <w:rPr>
          <w:rFonts w:asciiTheme="majorBidi" w:hAnsiTheme="majorBidi" w:cstheme="majorBidi"/>
          <w:sz w:val="22"/>
          <w:szCs w:val="22"/>
          <w:lang w:val="id-ID"/>
        </w:rPr>
      </w:pPr>
      <w:r w:rsidRPr="00637C85">
        <w:rPr>
          <w:rFonts w:asciiTheme="majorBidi" w:hAnsiTheme="majorBidi" w:cstheme="majorBidi"/>
          <w:b/>
          <w:sz w:val="22"/>
          <w:szCs w:val="22"/>
          <w:lang w:val="id-ID"/>
        </w:rPr>
        <w:t>HASIL DAN PEMBAHASAN</w:t>
      </w:r>
      <w:r w:rsidRPr="00637C85">
        <w:rPr>
          <w:rFonts w:asciiTheme="majorBidi" w:hAnsiTheme="majorBidi" w:cstheme="majorBidi"/>
          <w:sz w:val="22"/>
          <w:szCs w:val="22"/>
          <w:lang w:val="id-ID"/>
        </w:rPr>
        <w:t xml:space="preserve"> </w:t>
      </w:r>
    </w:p>
    <w:p w14:paraId="06643A6F" w14:textId="49C57AEE" w:rsidR="00776CA7" w:rsidRDefault="00C45133" w:rsidP="00C45133">
      <w:pPr>
        <w:pStyle w:val="Body"/>
        <w:numPr>
          <w:ilvl w:val="0"/>
          <w:numId w:val="20"/>
        </w:numPr>
        <w:tabs>
          <w:tab w:val="left" w:pos="567"/>
        </w:tabs>
        <w:ind w:left="284" w:right="-42" w:hanging="284"/>
        <w:rPr>
          <w:rFonts w:asciiTheme="majorBidi" w:hAnsiTheme="majorBidi" w:cstheme="majorBidi"/>
          <w:b/>
          <w:bCs/>
          <w:sz w:val="22"/>
          <w:szCs w:val="22"/>
          <w:lang w:val="id-ID"/>
        </w:rPr>
      </w:pPr>
      <w:r w:rsidRPr="00C45133">
        <w:rPr>
          <w:rFonts w:asciiTheme="majorBidi" w:hAnsiTheme="majorBidi" w:cstheme="majorBidi"/>
          <w:b/>
          <w:bCs/>
          <w:sz w:val="22"/>
          <w:szCs w:val="22"/>
          <w:lang w:val="id-ID"/>
        </w:rPr>
        <w:t>Strategi Employee Engagement di PT. X</w:t>
      </w:r>
    </w:p>
    <w:p w14:paraId="299D25CA" w14:textId="186F7428" w:rsidR="00C45133" w:rsidRPr="00C45133" w:rsidRDefault="00C45133" w:rsidP="00C45133">
      <w:pPr>
        <w:pStyle w:val="Body"/>
        <w:tabs>
          <w:tab w:val="left" w:pos="567"/>
        </w:tabs>
        <w:ind w:left="284" w:right="-42" w:firstLine="709"/>
        <w:rPr>
          <w:rFonts w:asciiTheme="majorBidi" w:hAnsiTheme="majorBidi" w:cstheme="majorBidi"/>
          <w:sz w:val="22"/>
          <w:szCs w:val="22"/>
          <w:lang w:val="id-ID"/>
        </w:rPr>
      </w:pPr>
      <w:r w:rsidRPr="00C45133">
        <w:rPr>
          <w:rFonts w:asciiTheme="majorBidi" w:hAnsiTheme="majorBidi" w:cstheme="majorBidi"/>
          <w:sz w:val="22"/>
          <w:szCs w:val="22"/>
          <w:lang w:val="id-ID"/>
        </w:rPr>
        <w:t>PT. X telah melakukan beberapa cara untuk meningkatkan motivasi kerja karyawannya, di antaranya adalah dengan melakukan strategi employee engagement. Kegiatan-kegiatan bagian dari strategi employee engagement yang dilakukan oleh PT. X adalah: 1) program pemberian reward kepada karyawan berprestasi; 2) pemberian pelatihan berkala dan program benchmark, 3) program bounding seperti outbound, acara bugar bersama, dan pengajian bulanan; 4) program komunikasi internal seperti townhall meeting, buletin bulanan, dan majalah dinding. Informasi tersebut disampaikan oleh kepala departemen human capital (kadep hc) PT. X dan sesuai dengan informasi yang disampaikan oleh pegawai PT. X yang menjadi nara sumber dari penelitian ini. Beberapa pegawai tersebut menginfokan bahwa PT. X memberikan pelatihan kepada karyawannya, memiliki sistem reward bagi karyawan berprestasi yang diberi nama ‘best staff of quarter’, dan menyelenggarakan kegiatan outbond 1x dalam setahun bagi karyawan.</w:t>
      </w:r>
      <w:r>
        <w:rPr>
          <w:rFonts w:asciiTheme="majorBidi" w:hAnsiTheme="majorBidi" w:cstheme="majorBidi"/>
          <w:sz w:val="22"/>
          <w:szCs w:val="22"/>
          <w:lang w:val="id-ID"/>
        </w:rPr>
        <w:t xml:space="preserve"> </w:t>
      </w:r>
      <w:r w:rsidRPr="00C45133">
        <w:rPr>
          <w:rFonts w:asciiTheme="majorBidi" w:hAnsiTheme="majorBidi" w:cstheme="majorBidi"/>
          <w:sz w:val="22"/>
          <w:szCs w:val="22"/>
          <w:lang w:val="id-ID"/>
        </w:rPr>
        <w:t>Strategi-strategi employee engagement yang telah dijalankan oleh PT. X dapat ditinjau menurut model WIFI yang dikembangkan oleh</w:t>
      </w:r>
      <w:r w:rsidR="000823C3">
        <w:rPr>
          <w:rFonts w:asciiTheme="majorBidi" w:hAnsiTheme="majorBidi" w:cstheme="majorBidi"/>
          <w:sz w:val="22"/>
          <w:szCs w:val="22"/>
          <w:lang w:val="id-ID"/>
        </w:rPr>
        <w:t xml:space="preserve"> </w:t>
      </w:r>
      <w:r w:rsidR="000823C3">
        <w:rPr>
          <w:rFonts w:asciiTheme="majorBidi" w:hAnsiTheme="majorBidi" w:cstheme="majorBidi"/>
          <w:sz w:val="22"/>
          <w:szCs w:val="22"/>
          <w:lang w:val="id-ID"/>
        </w:rPr>
        <w:fldChar w:fldCharType="begin" w:fldLock="1"/>
      </w:r>
      <w:r w:rsidR="000823C3">
        <w:rPr>
          <w:rFonts w:asciiTheme="majorBidi" w:hAnsiTheme="majorBidi" w:cstheme="majorBidi"/>
          <w:sz w:val="22"/>
          <w:szCs w:val="22"/>
          <w:lang w:val="id-ID"/>
        </w:rPr>
        <w:instrText>ADDIN CSL_CITATION {"citationItems":[{"id":"ITEM-1","itemData":{"ISBN":"0749449446","author":[{"dropping-particle":"","family":"Cook","given":"Sarah","non-dropping-particle":"","parse-names":false,"suffix":""}],"id":"ITEM-1","issued":{"date-parts":[["2008"]]},"publisher":"Kogan Page Publishers","title":"The essential guide to employee engagement: better business performance through staff satisfaction","type":"book"},"uris":["http://www.mendeley.com/documents/?uuid=c627f729-7f2c-4e88-8925-8d8fcd855039"]}],"mendeley":{"formattedCitation":"(Cook, 2008)","plainTextFormattedCitation":"(Cook, 2008)","previouslyFormattedCitation":"(Cook, 2008)"},"properties":{"noteIndex":0},"schema":"https://github.com/citation-style-language/schema/raw/master/csl-citation.json"}</w:instrText>
      </w:r>
      <w:r w:rsidR="000823C3">
        <w:rPr>
          <w:rFonts w:asciiTheme="majorBidi" w:hAnsiTheme="majorBidi" w:cstheme="majorBidi"/>
          <w:sz w:val="22"/>
          <w:szCs w:val="22"/>
          <w:lang w:val="id-ID"/>
        </w:rPr>
        <w:fldChar w:fldCharType="separate"/>
      </w:r>
      <w:r w:rsidR="000823C3" w:rsidRPr="000823C3">
        <w:rPr>
          <w:rFonts w:asciiTheme="majorBidi" w:hAnsiTheme="majorBidi" w:cstheme="majorBidi"/>
          <w:noProof/>
          <w:sz w:val="22"/>
          <w:szCs w:val="22"/>
          <w:lang w:val="id-ID"/>
        </w:rPr>
        <w:t>(Cook, 2008)</w:t>
      </w:r>
      <w:r w:rsidR="000823C3">
        <w:rPr>
          <w:rFonts w:asciiTheme="majorBidi" w:hAnsiTheme="majorBidi" w:cstheme="majorBidi"/>
          <w:sz w:val="22"/>
          <w:szCs w:val="22"/>
          <w:lang w:val="id-ID"/>
        </w:rPr>
        <w:fldChar w:fldCharType="end"/>
      </w:r>
      <w:r w:rsidRPr="00C45133">
        <w:rPr>
          <w:rFonts w:asciiTheme="majorBidi" w:hAnsiTheme="majorBidi" w:cstheme="majorBidi"/>
          <w:sz w:val="22"/>
          <w:szCs w:val="22"/>
          <w:lang w:val="id-ID"/>
        </w:rPr>
        <w:t>. Model tersebut berlandaskan pada pengalaman praktek terbaik (best practice) perusahaan untuk meningkatkan employee engagement melalui empat elemen kunci, yaitu: a) well-being, yaitu pegawai merasa perusahaan barlaku baik dan peduli terhadap para karyawannya; b) information, yaitu  perusahaan memiliki visi dan tujuan yang jelas serta mengomunikasikannya secara efektif kepada karyawannya; c) fairness, yaitu keadilan yang dilakukan oleh perusahaan terhadap karyawannya dalam seluruh aspek; d) involvement, yaitu perusahaan melakukan komunikasi dua arah secara erat (terikat) dengan para karyawannya.</w:t>
      </w:r>
    </w:p>
    <w:p w14:paraId="3809D819" w14:textId="37484C89" w:rsidR="00C45133" w:rsidRDefault="00C45133" w:rsidP="00C45133">
      <w:pPr>
        <w:pStyle w:val="Body"/>
        <w:tabs>
          <w:tab w:val="left" w:pos="567"/>
        </w:tabs>
        <w:ind w:left="284" w:right="-42" w:firstLine="709"/>
        <w:rPr>
          <w:rFonts w:asciiTheme="majorBidi" w:hAnsiTheme="majorBidi" w:cstheme="majorBidi"/>
          <w:sz w:val="22"/>
          <w:szCs w:val="22"/>
          <w:lang w:val="id-ID"/>
        </w:rPr>
      </w:pPr>
      <w:r w:rsidRPr="00C45133">
        <w:rPr>
          <w:rFonts w:asciiTheme="majorBidi" w:hAnsiTheme="majorBidi" w:cstheme="majorBidi"/>
          <w:sz w:val="22"/>
          <w:szCs w:val="22"/>
          <w:lang w:val="id-ID"/>
        </w:rPr>
        <w:t xml:space="preserve">PT. X tampaknya telah berupaya melakukan strategi yang memenuhi empat elemen kunci dari employee engagement menurut model WIFI. Aspek well-being dipenuhi melalui strategi memberikan pelatihan berkala dan program benchmark. Kegiatan tersebut dapat diinterpretasikan sebagai kepedulian perusahaan untuk terus </w:t>
      </w:r>
      <w:r w:rsidRPr="00C45133">
        <w:rPr>
          <w:rFonts w:asciiTheme="majorBidi" w:hAnsiTheme="majorBidi" w:cstheme="majorBidi"/>
          <w:sz w:val="22"/>
          <w:szCs w:val="22"/>
          <w:lang w:val="id-ID"/>
        </w:rPr>
        <w:lastRenderedPageBreak/>
        <w:t>meningkatkan kemampuan pegawainya. Aspek information dipenuhi melalui strategi menjalankan program townhall meeting. Forum tersebut dapat digunakan oleh perusahaan untuk mengkomunikasikan visi, misi, dan tujuan perusahaan kepada para pegawainya. Aspek fairness dipenuhi melalui strategi menjalankan program pemberian reward bagi karyawan berprestasi, yaitu ‘best staff of quarter’. Program tersebut dapat dipandang sebagai suatu bentuk keadilan ketika penilaian terhadap karyawan berprestasi dilakukan secara obyektif dengan parameter pengukuran yang jelas dan diterima oleh seluruh pegawai. Dan aspek involvement dipenuhi melalui strategi menjalankan program komunikasi internal bersifat dua arah, yaitu townhall meeting, dan pelatihan. Acara tersebut selain menjadi forum sosialisasi kebijakan perusahaan, juga dapat digunakan sebagai media untuk melakukan komunikasi dua arah antara perusahaan dan pegawai. Komunikasi dua arah seharusnya juga dilakukan oleh manajer mewakili kepentingan perusahaan terhadap bawahannya dalam aktivitas pekerjaan sehari-hari.</w:t>
      </w:r>
    </w:p>
    <w:p w14:paraId="6BACEA80" w14:textId="149D4485" w:rsidR="00C45133" w:rsidRDefault="00C45133" w:rsidP="00C45133">
      <w:pPr>
        <w:pStyle w:val="Body"/>
        <w:numPr>
          <w:ilvl w:val="0"/>
          <w:numId w:val="20"/>
        </w:numPr>
        <w:tabs>
          <w:tab w:val="left" w:pos="567"/>
        </w:tabs>
        <w:ind w:left="284" w:right="-42" w:hanging="284"/>
        <w:rPr>
          <w:rFonts w:asciiTheme="majorBidi" w:hAnsiTheme="majorBidi" w:cstheme="majorBidi"/>
          <w:b/>
          <w:bCs/>
          <w:sz w:val="22"/>
          <w:szCs w:val="22"/>
          <w:lang w:val="id-ID"/>
        </w:rPr>
      </w:pPr>
      <w:r w:rsidRPr="00C45133">
        <w:rPr>
          <w:rFonts w:asciiTheme="majorBidi" w:hAnsiTheme="majorBidi" w:cstheme="majorBidi"/>
          <w:b/>
          <w:bCs/>
          <w:sz w:val="22"/>
          <w:szCs w:val="22"/>
          <w:lang w:val="id-ID"/>
        </w:rPr>
        <w:t>Kesesuaian Strategi Employee Engagement di PT. X</w:t>
      </w:r>
    </w:p>
    <w:p w14:paraId="27130FD6" w14:textId="77777777" w:rsidR="00C45133" w:rsidRDefault="00C45133" w:rsidP="00C45133">
      <w:pPr>
        <w:pStyle w:val="Body"/>
        <w:tabs>
          <w:tab w:val="left" w:pos="567"/>
        </w:tabs>
        <w:ind w:left="284" w:right="-42" w:firstLine="709"/>
        <w:rPr>
          <w:rFonts w:asciiTheme="majorBidi" w:hAnsiTheme="majorBidi" w:cstheme="majorBidi"/>
          <w:sz w:val="22"/>
          <w:szCs w:val="22"/>
          <w:lang w:val="id-ID"/>
        </w:rPr>
      </w:pPr>
      <w:r w:rsidRPr="00C45133">
        <w:rPr>
          <w:rFonts w:asciiTheme="majorBidi" w:hAnsiTheme="majorBidi" w:cstheme="majorBidi"/>
          <w:sz w:val="22"/>
          <w:szCs w:val="22"/>
          <w:lang w:val="id-ID"/>
        </w:rPr>
        <w:t>PT. X telah menjalankan beberapa strategi employee engagement dan juga telah melakukan evaluasi terhadap strategi-strategi tersebut. Kadep hc PT. X menyatakan bahwa strategi yang paling sesuai diterapkan di perusahaannya adalah pelatihan dan townhall meeting, karena kedua strategi tersebut menerapkan komunikasi dua arah, sehingga terjadi interaksi antara pemberi materi pelatihan dengan pegawai sebagai pesertanya. Meskipun secara umum para pegawai menyukai seluruh strategi employee engagement yang dijalankan oleh perusahaan, namun melalui adanya pelatihan dan townhall meeting para pegawai merasa memperoleh manfaat yang lebih berupa tambahan pengetahuan dan kemampuan, dibandingkan dengan strategi lain seperti outbond dan reward. Salah seorang pegawai menyatakan dengan mengikuti pelatihan yang diselenggarakan perusahaannya maka dia memperoleh ilmu yang bermanfaat untuk menyusun dan melakukan strategi dalam mencapai tujuan pekerjaannya.</w:t>
      </w:r>
      <w:r>
        <w:rPr>
          <w:rFonts w:asciiTheme="majorBidi" w:hAnsiTheme="majorBidi" w:cstheme="majorBidi"/>
          <w:sz w:val="22"/>
          <w:szCs w:val="22"/>
          <w:lang w:val="id-ID"/>
        </w:rPr>
        <w:t xml:space="preserve"> </w:t>
      </w:r>
    </w:p>
    <w:p w14:paraId="705A5471" w14:textId="42C53A32" w:rsidR="00C45133" w:rsidRDefault="00C45133" w:rsidP="00C45133">
      <w:pPr>
        <w:pStyle w:val="Body"/>
        <w:tabs>
          <w:tab w:val="left" w:pos="567"/>
        </w:tabs>
        <w:ind w:left="284" w:right="-42" w:firstLine="709"/>
        <w:rPr>
          <w:rFonts w:asciiTheme="majorBidi" w:hAnsiTheme="majorBidi" w:cstheme="majorBidi"/>
          <w:sz w:val="22"/>
          <w:szCs w:val="22"/>
          <w:lang w:val="id-ID"/>
        </w:rPr>
      </w:pPr>
      <w:r w:rsidRPr="00C45133">
        <w:rPr>
          <w:rFonts w:asciiTheme="majorBidi" w:hAnsiTheme="majorBidi" w:cstheme="majorBidi"/>
          <w:sz w:val="22"/>
          <w:szCs w:val="22"/>
          <w:lang w:val="id-ID"/>
        </w:rPr>
        <w:t xml:space="preserve">Menurut </w:t>
      </w:r>
      <w:r w:rsidR="00862869">
        <w:rPr>
          <w:rFonts w:asciiTheme="majorBidi" w:hAnsiTheme="majorBidi" w:cstheme="majorBidi"/>
          <w:sz w:val="22"/>
          <w:szCs w:val="22"/>
          <w:lang w:val="id-ID"/>
        </w:rPr>
        <w:fldChar w:fldCharType="begin" w:fldLock="1"/>
      </w:r>
      <w:r w:rsidR="00862869">
        <w:rPr>
          <w:rFonts w:asciiTheme="majorBidi" w:hAnsiTheme="majorBidi" w:cstheme="majorBidi"/>
          <w:sz w:val="22"/>
          <w:szCs w:val="22"/>
          <w:lang w:val="id-ID"/>
        </w:rPr>
        <w:instrText>ADDIN CSL_CITATION {"citationItems":[{"id":"ITEM-1","itemData":{"ISSN":"1754-9426","author":[{"dropping-particle":"","family":"Macey","given":"William H","non-dropping-particle":"","parse-names":false,"suffix":""},{"dropping-particle":"","family":"Schneider","given":"Benjamin","non-dropping-particle":"","parse-names":false,"suffix":""}],"container-title":"Industrial and organizational Psychology","id":"ITEM-1","issue":"1","issued":{"date-parts":[["2008"]]},"page":"3-30","publisher":"Cambridge University Press","title":"The meaning of employee engagement","type":"article-journal","volume":"1"},"uris":["http://www.mendeley.com/documents/?uuid=8eba3d69-602e-4009-8176-ac10592126c8"]}],"mendeley":{"formattedCitation":"(Macey &amp; Schneider, 2008)","plainTextFormattedCitation":"(Macey &amp; Schneider, 2008)","previouslyFormattedCitation":"(Macey &amp; Schneider, 2008)"},"properties":{"noteIndex":0},"schema":"https://github.com/citation-style-language/schema/raw/master/csl-citation.json"}</w:instrText>
      </w:r>
      <w:r w:rsidR="00862869">
        <w:rPr>
          <w:rFonts w:asciiTheme="majorBidi" w:hAnsiTheme="majorBidi" w:cstheme="majorBidi"/>
          <w:sz w:val="22"/>
          <w:szCs w:val="22"/>
          <w:lang w:val="id-ID"/>
        </w:rPr>
        <w:fldChar w:fldCharType="separate"/>
      </w:r>
      <w:r w:rsidR="00862869" w:rsidRPr="00862869">
        <w:rPr>
          <w:rFonts w:asciiTheme="majorBidi" w:hAnsiTheme="majorBidi" w:cstheme="majorBidi"/>
          <w:noProof/>
          <w:sz w:val="22"/>
          <w:szCs w:val="22"/>
          <w:lang w:val="id-ID"/>
        </w:rPr>
        <w:t>(Macey &amp; Schneider, 2008)</w:t>
      </w:r>
      <w:r w:rsidR="00862869">
        <w:rPr>
          <w:rFonts w:asciiTheme="majorBidi" w:hAnsiTheme="majorBidi" w:cstheme="majorBidi"/>
          <w:sz w:val="22"/>
          <w:szCs w:val="22"/>
          <w:lang w:val="id-ID"/>
        </w:rPr>
        <w:fldChar w:fldCharType="end"/>
      </w:r>
      <w:r w:rsidR="00862869">
        <w:rPr>
          <w:rFonts w:asciiTheme="majorBidi" w:hAnsiTheme="majorBidi" w:cstheme="majorBidi"/>
          <w:sz w:val="22"/>
          <w:szCs w:val="22"/>
          <w:lang w:val="id-ID"/>
        </w:rPr>
        <w:t xml:space="preserve"> </w:t>
      </w:r>
      <w:r w:rsidRPr="00C45133">
        <w:rPr>
          <w:rFonts w:asciiTheme="majorBidi" w:hAnsiTheme="majorBidi" w:cstheme="majorBidi"/>
          <w:sz w:val="22"/>
          <w:szCs w:val="22"/>
          <w:lang w:val="id-ID"/>
        </w:rPr>
        <w:t>pelatihan adalah suatu bentuk intervensi untuk meningkat-kan employee engagement dengan tujuan membangun kepercayaan dan ketahanan diri serta jaringan dukungan sosial bagi karyawan perusahaan. Pelatihan yang diberikan kepada karyawan terbukti sebagai salah satu faktor pendukung meningkatnya kepuasan kerja dan kinerja perusahaan</w:t>
      </w:r>
      <w:r w:rsidR="00F45F42">
        <w:rPr>
          <w:rFonts w:asciiTheme="majorBidi" w:hAnsiTheme="majorBidi" w:cstheme="majorBidi"/>
          <w:sz w:val="22"/>
          <w:szCs w:val="22"/>
          <w:lang w:val="id-ID"/>
        </w:rPr>
        <w:t xml:space="preserve"> </w:t>
      </w:r>
      <w:r w:rsidR="00F45F42">
        <w:rPr>
          <w:rFonts w:asciiTheme="majorBidi" w:hAnsiTheme="majorBidi" w:cstheme="majorBidi"/>
          <w:sz w:val="22"/>
          <w:szCs w:val="22"/>
          <w:lang w:val="id-ID"/>
        </w:rPr>
        <w:fldChar w:fldCharType="begin" w:fldLock="1"/>
      </w:r>
      <w:r w:rsidR="000823C3">
        <w:rPr>
          <w:rFonts w:asciiTheme="majorBidi" w:hAnsiTheme="majorBidi" w:cstheme="majorBidi"/>
          <w:sz w:val="22"/>
          <w:szCs w:val="22"/>
          <w:lang w:val="id-ID"/>
        </w:rPr>
        <w:instrText>ADDIN CSL_CITATION {"citationItems":[{"id":"ITEM-1","itemData":{"author":[{"dropping-particle":"","family":"Choiriyah","given":"Siti","non-dropping-particle":"","parse-names":false,"suffix":""},{"dropping-particle":"","family":"Riyanto","given":"Setyo","non-dropping-particle":"","parse-names":false,"suffix":""}],"container-title":"International Journal of Innovative Science and Research Technology","id":"ITEM-1","issue":"6","issued":{"date-parts":[["2021"]]},"page":"1021-1030","title":"Effect of Training and Competence on Job Satisfaction and Its Impact on Employee Commitment (Case Study at BPJS Ketenagakerjaan)","type":"article-journal","volume":"6"},"uris":["http://www.mendeley.com/documents/?uuid=04b627ed-a792-4342-bceb-dddcbfa04552"]}],"mendeley":{"formattedCitation":"(Choiriyah &amp; Riyanto, 2021)","plainTextFormattedCitation":"(Choiriyah &amp; Riyanto, 2021)","previouslyFormattedCitation":"(Choiriyah &amp; Riyanto, 2021)"},"properties":{"noteIndex":0},"schema":"https://github.com/citation-style-language/schema/raw/master/csl-citation.json"}</w:instrText>
      </w:r>
      <w:r w:rsidR="00F45F42">
        <w:rPr>
          <w:rFonts w:asciiTheme="majorBidi" w:hAnsiTheme="majorBidi" w:cstheme="majorBidi"/>
          <w:sz w:val="22"/>
          <w:szCs w:val="22"/>
          <w:lang w:val="id-ID"/>
        </w:rPr>
        <w:fldChar w:fldCharType="separate"/>
      </w:r>
      <w:r w:rsidR="00F45F42" w:rsidRPr="00F45F42">
        <w:rPr>
          <w:rFonts w:asciiTheme="majorBidi" w:hAnsiTheme="majorBidi" w:cstheme="majorBidi"/>
          <w:noProof/>
          <w:sz w:val="22"/>
          <w:szCs w:val="22"/>
          <w:lang w:val="id-ID"/>
        </w:rPr>
        <w:t>(Choiriyah &amp; Riyanto, 2021)</w:t>
      </w:r>
      <w:r w:rsidR="00F45F42">
        <w:rPr>
          <w:rFonts w:asciiTheme="majorBidi" w:hAnsiTheme="majorBidi" w:cstheme="majorBidi"/>
          <w:sz w:val="22"/>
          <w:szCs w:val="22"/>
          <w:lang w:val="id-ID"/>
        </w:rPr>
        <w:fldChar w:fldCharType="end"/>
      </w:r>
      <w:r w:rsidRPr="00C45133">
        <w:rPr>
          <w:rFonts w:asciiTheme="majorBidi" w:hAnsiTheme="majorBidi" w:cstheme="majorBidi"/>
          <w:sz w:val="22"/>
          <w:szCs w:val="22"/>
          <w:lang w:val="id-ID"/>
        </w:rPr>
        <w:t>. Pelatihan yang diberikan secara adil sesuai dengan kebutuhan dan kemampuan karyawan dapat memenuhi aspek fairness dalam model WIFI</w:t>
      </w:r>
      <w:r w:rsidR="000823C3">
        <w:rPr>
          <w:rFonts w:asciiTheme="majorBidi" w:hAnsiTheme="majorBidi" w:cstheme="majorBidi"/>
          <w:sz w:val="22"/>
          <w:szCs w:val="22"/>
          <w:lang w:val="id-ID"/>
        </w:rPr>
        <w:t xml:space="preserve"> </w:t>
      </w:r>
      <w:r w:rsidR="000823C3">
        <w:rPr>
          <w:rFonts w:asciiTheme="majorBidi" w:hAnsiTheme="majorBidi" w:cstheme="majorBidi"/>
          <w:sz w:val="22"/>
          <w:szCs w:val="22"/>
          <w:lang w:val="id-ID"/>
        </w:rPr>
        <w:fldChar w:fldCharType="begin" w:fldLock="1"/>
      </w:r>
      <w:r w:rsidR="000823C3">
        <w:rPr>
          <w:rFonts w:asciiTheme="majorBidi" w:hAnsiTheme="majorBidi" w:cstheme="majorBidi"/>
          <w:sz w:val="22"/>
          <w:szCs w:val="22"/>
          <w:lang w:val="id-ID"/>
        </w:rPr>
        <w:instrText>ADDIN CSL_CITATION {"citationItems":[{"id":"ITEM-1","itemData":{"ISBN":"0749449446","author":[{"dropping-particle":"","family":"Cook","given":"Sarah","non-dropping-particle":"","parse-names":false,"suffix":""}],"id":"ITEM-1","issued":{"date-parts":[["2008"]]},"publisher":"Kogan Page Publishers","title":"The essential guide to employee engagement: better business performance through staff satisfaction","type":"book"},"uris":["http://www.mendeley.com/documents/?uuid=c627f729-7f2c-4e88-8925-8d8fcd855039"]}],"mendeley":{"formattedCitation":"(Cook, 2008)","plainTextFormattedCitation":"(Cook, 2008)","previouslyFormattedCitation":"(Cook, 2008)"},"properties":{"noteIndex":0},"schema":"https://github.com/citation-style-language/schema/raw/master/csl-citation.json"}</w:instrText>
      </w:r>
      <w:r w:rsidR="000823C3">
        <w:rPr>
          <w:rFonts w:asciiTheme="majorBidi" w:hAnsiTheme="majorBidi" w:cstheme="majorBidi"/>
          <w:sz w:val="22"/>
          <w:szCs w:val="22"/>
          <w:lang w:val="id-ID"/>
        </w:rPr>
        <w:fldChar w:fldCharType="separate"/>
      </w:r>
      <w:r w:rsidR="000823C3" w:rsidRPr="000823C3">
        <w:rPr>
          <w:rFonts w:asciiTheme="majorBidi" w:hAnsiTheme="majorBidi" w:cstheme="majorBidi"/>
          <w:noProof/>
          <w:sz w:val="22"/>
          <w:szCs w:val="22"/>
          <w:lang w:val="id-ID"/>
        </w:rPr>
        <w:t>(Cook, 2008)</w:t>
      </w:r>
      <w:r w:rsidR="000823C3">
        <w:rPr>
          <w:rFonts w:asciiTheme="majorBidi" w:hAnsiTheme="majorBidi" w:cstheme="majorBidi"/>
          <w:sz w:val="22"/>
          <w:szCs w:val="22"/>
          <w:lang w:val="id-ID"/>
        </w:rPr>
        <w:fldChar w:fldCharType="end"/>
      </w:r>
      <w:r w:rsidRPr="00C45133">
        <w:rPr>
          <w:rFonts w:asciiTheme="majorBidi" w:hAnsiTheme="majorBidi" w:cstheme="majorBidi"/>
          <w:sz w:val="22"/>
          <w:szCs w:val="22"/>
          <w:lang w:val="id-ID"/>
        </w:rPr>
        <w:t>. Namun dengan merujuk pada alasan yang diberikan oleh kadep hc mengapa pelatihan dan townhall meeting merupakan strategi employee engagement paling sesuai bagi PT. X, yaitu karena terjadinya komunikasi dua arah pada kedua program tersebut, maka dapat disimpulkan bahwa PT. X memanfaatkan kedua program tersebut untuk memenuhi aspek involvement dalam model WIFI.</w:t>
      </w:r>
    </w:p>
    <w:p w14:paraId="142FC506" w14:textId="1CFA62A6" w:rsidR="00C45133" w:rsidRDefault="00C45133" w:rsidP="00C45133">
      <w:pPr>
        <w:pStyle w:val="Body"/>
        <w:numPr>
          <w:ilvl w:val="0"/>
          <w:numId w:val="20"/>
        </w:numPr>
        <w:tabs>
          <w:tab w:val="left" w:pos="567"/>
        </w:tabs>
        <w:ind w:left="284" w:right="-42" w:hanging="284"/>
        <w:rPr>
          <w:rFonts w:asciiTheme="majorBidi" w:hAnsiTheme="majorBidi" w:cstheme="majorBidi"/>
          <w:b/>
          <w:bCs/>
          <w:sz w:val="22"/>
          <w:szCs w:val="22"/>
          <w:lang w:val="id-ID"/>
        </w:rPr>
      </w:pPr>
      <w:r w:rsidRPr="00C45133">
        <w:rPr>
          <w:rFonts w:asciiTheme="majorBidi" w:hAnsiTheme="majorBidi" w:cstheme="majorBidi"/>
          <w:b/>
          <w:bCs/>
          <w:sz w:val="22"/>
          <w:szCs w:val="22"/>
          <w:lang w:val="id-ID"/>
        </w:rPr>
        <w:t>Hubungan Strategi Employee Engagement dengan Motivasi Kerja Karyawan di PT. X</w:t>
      </w:r>
    </w:p>
    <w:p w14:paraId="015BE96D" w14:textId="77777777" w:rsidR="00C45133" w:rsidRPr="00C45133" w:rsidRDefault="00C45133" w:rsidP="00C45133">
      <w:pPr>
        <w:pStyle w:val="Body"/>
        <w:tabs>
          <w:tab w:val="left" w:pos="567"/>
        </w:tabs>
        <w:ind w:left="284" w:right="-42" w:firstLine="709"/>
        <w:rPr>
          <w:rFonts w:asciiTheme="majorBidi" w:hAnsiTheme="majorBidi" w:cstheme="majorBidi"/>
          <w:sz w:val="22"/>
          <w:szCs w:val="22"/>
          <w:lang w:val="id-ID"/>
        </w:rPr>
      </w:pPr>
      <w:r w:rsidRPr="00C45133">
        <w:rPr>
          <w:rFonts w:asciiTheme="majorBidi" w:hAnsiTheme="majorBidi" w:cstheme="majorBidi"/>
          <w:sz w:val="22"/>
          <w:szCs w:val="22"/>
          <w:lang w:val="id-ID"/>
        </w:rPr>
        <w:t xml:space="preserve">Startegi-strategi employee engagement yang telah dijalankan, merujuk penuturan dari kadep hc PT. X, berhasil meningkatkan motivasi kerja para pegawai. Melalui sistem reward para pegawai merasa dihargai dan bersemangat untuk bekerja dengan sebaik-baiknya serta saling berlomba memberikan kinerja terbaik bagi perusahaan. Salah seorang pegawai menyatakan bahwa sistem reward yang dijalan perusahaan sangat memotivasi dirinya untuk bekerja secara maksimal. Kegiatan outbond dinilai para pegawai mampu membuat mereka merasa bugar dan segar ketika kembali bekerja. Selain itu kegiatan tersebut mempererat jalinan komunikasi dan interaksi di antara para karyawan sehingga berdampak pada terciptanya suasana kerja yang menyenangkan dan bersifat penuh pertemanan (friendly). Demikian pula dengan adanya kegiatan pelatihan mampu memotivasi para karyawan untuk bekerja lebih baik, </w:t>
      </w:r>
      <w:r w:rsidRPr="00C45133">
        <w:rPr>
          <w:rFonts w:asciiTheme="majorBidi" w:hAnsiTheme="majorBidi" w:cstheme="majorBidi"/>
          <w:sz w:val="22"/>
          <w:szCs w:val="22"/>
          <w:lang w:val="id-ID"/>
        </w:rPr>
        <w:lastRenderedPageBreak/>
        <w:t>karena melalui pelatihan tersebut para karyawan memperoleh ilmu yang berkaitan langsung dan memang dibutuhkan oleh pekerjaan mereka.</w:t>
      </w:r>
    </w:p>
    <w:p w14:paraId="4CA74336" w14:textId="390F9371" w:rsidR="00C45133" w:rsidRPr="00C45133" w:rsidRDefault="00C45133" w:rsidP="00C45133">
      <w:pPr>
        <w:pStyle w:val="Body"/>
        <w:tabs>
          <w:tab w:val="left" w:pos="567"/>
        </w:tabs>
        <w:ind w:left="284" w:right="-42" w:firstLine="709"/>
        <w:rPr>
          <w:rFonts w:asciiTheme="majorBidi" w:hAnsiTheme="majorBidi" w:cstheme="majorBidi"/>
          <w:sz w:val="22"/>
          <w:szCs w:val="22"/>
          <w:lang w:val="id-ID"/>
        </w:rPr>
      </w:pPr>
      <w:r w:rsidRPr="00C45133">
        <w:rPr>
          <w:rFonts w:asciiTheme="majorBidi" w:hAnsiTheme="majorBidi" w:cstheme="majorBidi"/>
          <w:sz w:val="22"/>
          <w:szCs w:val="22"/>
          <w:lang w:val="id-ID"/>
        </w:rPr>
        <w:t xml:space="preserve">Employee engagement didefinisikan oleh </w:t>
      </w:r>
      <w:r w:rsidR="001F0952">
        <w:rPr>
          <w:rFonts w:asciiTheme="majorBidi" w:hAnsiTheme="majorBidi" w:cstheme="majorBidi"/>
          <w:sz w:val="22"/>
          <w:szCs w:val="22"/>
          <w:lang w:val="id-ID"/>
        </w:rPr>
        <w:fldChar w:fldCharType="begin" w:fldLock="1"/>
      </w:r>
      <w:r w:rsidR="00F45F42">
        <w:rPr>
          <w:rFonts w:asciiTheme="majorBidi" w:hAnsiTheme="majorBidi" w:cstheme="majorBidi"/>
          <w:sz w:val="22"/>
          <w:szCs w:val="22"/>
          <w:lang w:val="id-ID"/>
        </w:rPr>
        <w:instrText>ADDIN CSL_CITATION {"citationItems":[{"id":"ITEM-1","itemData":{"ISBN":"0203385942","author":[{"dropping-particle":"","family":"Byrne","given":"Zinta S","non-dropping-particle":"","parse-names":false,"suffix":""}],"id":"ITEM-1","issued":{"date-parts":[["2014"]]},"publisher":"Routledge","title":"Understanding employee engagement: Theory, research, and practice","type":"book"},"uris":["http://www.mendeley.com/documents/?uuid=b407bdb8-2f7c-4a88-8f8a-b8fabe4402e1"]}],"mendeley":{"formattedCitation":"(Byrne, 2014)","plainTextFormattedCitation":"(Byrne, 2014)","previouslyFormattedCitation":"(Byrne, 2014)"},"properties":{"noteIndex":0},"schema":"https://github.com/citation-style-language/schema/raw/master/csl-citation.json"}</w:instrText>
      </w:r>
      <w:r w:rsidR="001F0952">
        <w:rPr>
          <w:rFonts w:asciiTheme="majorBidi" w:hAnsiTheme="majorBidi" w:cstheme="majorBidi"/>
          <w:sz w:val="22"/>
          <w:szCs w:val="22"/>
          <w:lang w:val="id-ID"/>
        </w:rPr>
        <w:fldChar w:fldCharType="separate"/>
      </w:r>
      <w:r w:rsidR="001F0952" w:rsidRPr="001F0952">
        <w:rPr>
          <w:rFonts w:asciiTheme="majorBidi" w:hAnsiTheme="majorBidi" w:cstheme="majorBidi"/>
          <w:noProof/>
          <w:sz w:val="22"/>
          <w:szCs w:val="22"/>
          <w:lang w:val="id-ID"/>
        </w:rPr>
        <w:t>(Byrne, 2014)</w:t>
      </w:r>
      <w:r w:rsidR="001F0952">
        <w:rPr>
          <w:rFonts w:asciiTheme="majorBidi" w:hAnsiTheme="majorBidi" w:cstheme="majorBidi"/>
          <w:sz w:val="22"/>
          <w:szCs w:val="22"/>
          <w:lang w:val="id-ID"/>
        </w:rPr>
        <w:fldChar w:fldCharType="end"/>
      </w:r>
      <w:r w:rsidR="001F0952">
        <w:rPr>
          <w:rFonts w:asciiTheme="majorBidi" w:hAnsiTheme="majorBidi" w:cstheme="majorBidi"/>
          <w:sz w:val="22"/>
          <w:szCs w:val="22"/>
          <w:lang w:val="id-ID"/>
        </w:rPr>
        <w:t xml:space="preserve"> </w:t>
      </w:r>
      <w:r w:rsidRPr="00C45133">
        <w:rPr>
          <w:rFonts w:asciiTheme="majorBidi" w:hAnsiTheme="majorBidi" w:cstheme="majorBidi"/>
          <w:sz w:val="22"/>
          <w:szCs w:val="22"/>
          <w:lang w:val="id-ID"/>
        </w:rPr>
        <w:t>sebagai suatu bentuk motivasi, oleh sebab itu employee engagement yang kuat merujuk pada motivasi kerja yang tinggi. Hasil penelitian ini menunjukkan bahwa strategi-strategi yang telah dijalankan oleh PT. X telah berhasil meningkatkan employee engagement karyawannya. Hal tersebut dibuktikan oleh kesaksian para karyawannya yang merasa lebih termotivasi setelah menjalani program-program yang menjadi bagian dari strategi employee engagement PT. X. Baik employee engagement maupun motivasi kerja mampu mendongkrak kinerja karyawan</w:t>
      </w:r>
      <w:r w:rsidR="00862869">
        <w:rPr>
          <w:rFonts w:asciiTheme="majorBidi" w:hAnsiTheme="majorBidi" w:cstheme="majorBidi"/>
          <w:sz w:val="22"/>
          <w:szCs w:val="22"/>
          <w:lang w:val="id-ID"/>
        </w:rPr>
        <w:t xml:space="preserve"> </w:t>
      </w:r>
      <w:r w:rsidR="00862869">
        <w:rPr>
          <w:rFonts w:asciiTheme="majorBidi" w:hAnsiTheme="majorBidi" w:cstheme="majorBidi"/>
          <w:sz w:val="22"/>
          <w:szCs w:val="22"/>
          <w:lang w:val="id-ID"/>
        </w:rPr>
        <w:fldChar w:fldCharType="begin" w:fldLock="1"/>
      </w:r>
      <w:r w:rsidR="00862869">
        <w:rPr>
          <w:rFonts w:asciiTheme="majorBidi" w:hAnsiTheme="majorBidi" w:cstheme="majorBidi"/>
          <w:sz w:val="22"/>
          <w:szCs w:val="22"/>
          <w:lang w:val="id-ID"/>
        </w:rPr>
        <w:instrText>ADDIN CSL_CITATION {"citationItems":[{"id":"ITEM-1","itemData":{"author":[{"dropping-particle":"","family":"Riyanto","given":"Setyo","non-dropping-particle":"","parse-names":false,"suffix":""},{"dropping-particle":"","family":"Herlissha","given":"Novita","non-dropping-particle":"","parse-names":false,"suffix":""}],"container-title":"International Journal of Business and Management Invention (IJBMI)","id":"ITEM-1","issue":"7","issued":{"date-parts":[["2020"]]},"page":"11-16","title":"Job Satisfaction Management, Work Motivation and Employee Engagement to Improve Employee Performance","type":"article-journal","volume":"9"},"uris":["http://www.mendeley.com/documents/?uuid=a0dfa616-7e69-4509-946a-9975a8db8f37"]}],"mendeley":{"formattedCitation":"(Riyanto &amp; Herlissha, 2020)","plainTextFormattedCitation":"(Riyanto &amp; Herlissha, 2020)","previouslyFormattedCitation":"(Riyanto &amp; Herlissha, 2020)"},"properties":{"noteIndex":0},"schema":"https://github.com/citation-style-language/schema/raw/master/csl-citation.json"}</w:instrText>
      </w:r>
      <w:r w:rsidR="00862869">
        <w:rPr>
          <w:rFonts w:asciiTheme="majorBidi" w:hAnsiTheme="majorBidi" w:cstheme="majorBidi"/>
          <w:sz w:val="22"/>
          <w:szCs w:val="22"/>
          <w:lang w:val="id-ID"/>
        </w:rPr>
        <w:fldChar w:fldCharType="separate"/>
      </w:r>
      <w:r w:rsidR="00862869" w:rsidRPr="00862869">
        <w:rPr>
          <w:rFonts w:asciiTheme="majorBidi" w:hAnsiTheme="majorBidi" w:cstheme="majorBidi"/>
          <w:noProof/>
          <w:sz w:val="22"/>
          <w:szCs w:val="22"/>
          <w:lang w:val="id-ID"/>
        </w:rPr>
        <w:t>(Riyanto &amp; Herlissha, 2020)</w:t>
      </w:r>
      <w:r w:rsidR="00862869">
        <w:rPr>
          <w:rFonts w:asciiTheme="majorBidi" w:hAnsiTheme="majorBidi" w:cstheme="majorBidi"/>
          <w:sz w:val="22"/>
          <w:szCs w:val="22"/>
          <w:lang w:val="id-ID"/>
        </w:rPr>
        <w:fldChar w:fldCharType="end"/>
      </w:r>
      <w:r w:rsidRPr="00C45133">
        <w:rPr>
          <w:rFonts w:asciiTheme="majorBidi" w:hAnsiTheme="majorBidi" w:cstheme="majorBidi"/>
          <w:sz w:val="22"/>
          <w:szCs w:val="22"/>
          <w:lang w:val="id-ID"/>
        </w:rPr>
        <w:t>. Dengan demikian maka upaya yang telah dilakukan oleh PT. X untuk terus  menguatkan employee engagement dan motivasi karyawannya adalah langkah yang penting dilakukan guna meningkatkan kinerja karyawannya. karena Pada akhirnya kinerja karyawan yang baik akan meningkatkan kinerja perusahaan. Hal tersebut menjadi basis bagi perusahaan agar dapat bertahan dan terus berkembang dalam iklim dan lingkungan usaha yang penuh dengan persaingan ketat.</w:t>
      </w:r>
    </w:p>
    <w:p w14:paraId="6407A3D1" w14:textId="77777777" w:rsidR="00B912DE" w:rsidRPr="00637C85" w:rsidRDefault="00B912DE" w:rsidP="0073648A">
      <w:pPr>
        <w:pStyle w:val="Body"/>
        <w:spacing w:line="276" w:lineRule="auto"/>
        <w:ind w:right="-42" w:firstLine="0"/>
        <w:rPr>
          <w:rFonts w:asciiTheme="majorBidi" w:hAnsiTheme="majorBidi" w:cstheme="majorBidi"/>
          <w:b/>
          <w:sz w:val="22"/>
          <w:szCs w:val="22"/>
          <w:lang w:val="id-ID"/>
        </w:rPr>
      </w:pPr>
    </w:p>
    <w:p w14:paraId="6812F4BA" w14:textId="7FCF875B" w:rsidR="00D12A53" w:rsidRPr="00637C85" w:rsidRDefault="0073648A" w:rsidP="00A963BD">
      <w:pPr>
        <w:pStyle w:val="Body"/>
        <w:spacing w:line="276" w:lineRule="auto"/>
        <w:ind w:right="-42" w:firstLine="0"/>
        <w:rPr>
          <w:rFonts w:asciiTheme="majorBidi" w:hAnsiTheme="majorBidi" w:cstheme="majorBidi"/>
          <w:sz w:val="22"/>
          <w:szCs w:val="22"/>
          <w:lang w:val="id-ID"/>
        </w:rPr>
      </w:pPr>
      <w:r w:rsidRPr="00637C85">
        <w:rPr>
          <w:rFonts w:asciiTheme="majorBidi" w:hAnsiTheme="majorBidi" w:cstheme="majorBidi"/>
          <w:b/>
          <w:sz w:val="22"/>
          <w:szCs w:val="22"/>
          <w:lang w:val="id-ID"/>
        </w:rPr>
        <w:t>KESIMPULAN</w:t>
      </w:r>
    </w:p>
    <w:p w14:paraId="031DAEB6" w14:textId="6FB1F137" w:rsidR="00291D08" w:rsidRPr="007235A5" w:rsidRDefault="007A5695" w:rsidP="007235A5">
      <w:pPr>
        <w:pStyle w:val="Heading1"/>
        <w:tabs>
          <w:tab w:val="left" w:pos="284"/>
        </w:tabs>
        <w:ind w:left="0" w:right="-42" w:firstLine="709"/>
        <w:jc w:val="both"/>
        <w:rPr>
          <w:rFonts w:asciiTheme="majorBidi" w:eastAsiaTheme="minorHAnsi" w:hAnsiTheme="majorBidi" w:cstheme="majorBidi"/>
          <w:b w:val="0"/>
          <w:bCs w:val="0"/>
          <w:sz w:val="22"/>
          <w:szCs w:val="22"/>
          <w:lang w:val="id-ID" w:bidi="ar-SA"/>
        </w:rPr>
      </w:pPr>
      <w:r w:rsidRPr="007A5695">
        <w:rPr>
          <w:rFonts w:asciiTheme="majorBidi" w:eastAsiaTheme="minorHAnsi" w:hAnsiTheme="majorBidi" w:cstheme="majorBidi"/>
          <w:b w:val="0"/>
          <w:bCs w:val="0"/>
          <w:sz w:val="22"/>
          <w:szCs w:val="22"/>
          <w:lang w:val="id-ID" w:bidi="ar-SA"/>
        </w:rPr>
        <w:t>PT. X telah menjalankan beberapa strategi untuk menguatkan employee engagement. Strategi-strategi yang dijalankan tersebut mampu meningkatkan motivasi kerja karyawan. Hal itu sesuai dengan pendapat yang menyatakan bahwa employee engagement adalah suatu bentuk motivasi, sehingga dengan menguatnya employee engagement maka motivasi kerja akan meningkat. Namun demikian perlu diperhatikan bahwa employee engagement adalah suatu kondisi yang selain harus diraih melalui suatu proses dengan manjalankan beberapa strategi, juga harus dijaga dan dipertahankan, bahkan untuk terus ditingkatkan. Oleh sebab itu diperlukan suatu manajemen yang fokus mengelola hal tersebut.</w:t>
      </w:r>
    </w:p>
    <w:p w14:paraId="5566CDEC" w14:textId="77777777" w:rsidR="00FF0DDB" w:rsidRPr="00637C85" w:rsidRDefault="00FF0DDB" w:rsidP="0073648A">
      <w:pPr>
        <w:pStyle w:val="Heading1"/>
        <w:tabs>
          <w:tab w:val="left" w:pos="0"/>
        </w:tabs>
        <w:ind w:left="0" w:right="-42"/>
        <w:rPr>
          <w:rFonts w:asciiTheme="majorBidi" w:hAnsiTheme="majorBidi" w:cstheme="majorBidi"/>
          <w:sz w:val="22"/>
          <w:szCs w:val="22"/>
          <w:lang w:val="id-ID"/>
        </w:rPr>
      </w:pPr>
    </w:p>
    <w:p w14:paraId="0DEDB78A" w14:textId="2AF35DEB" w:rsidR="0073648A" w:rsidRPr="007E6E1C" w:rsidRDefault="0073648A" w:rsidP="0073648A">
      <w:pPr>
        <w:pStyle w:val="Heading1"/>
        <w:tabs>
          <w:tab w:val="left" w:pos="0"/>
        </w:tabs>
        <w:ind w:left="0" w:right="-42"/>
        <w:rPr>
          <w:rFonts w:asciiTheme="majorBidi" w:hAnsiTheme="majorBidi" w:cstheme="majorBidi"/>
          <w:sz w:val="22"/>
          <w:szCs w:val="22"/>
          <w:lang w:val="en-ID"/>
        </w:rPr>
      </w:pPr>
      <w:r w:rsidRPr="007E6E1C">
        <w:rPr>
          <w:rFonts w:asciiTheme="majorBidi" w:hAnsiTheme="majorBidi" w:cstheme="majorBidi"/>
          <w:sz w:val="22"/>
          <w:szCs w:val="22"/>
          <w:lang w:val="en-ID"/>
        </w:rPr>
        <w:t>BIBLIOGRA</w:t>
      </w:r>
      <w:r w:rsidR="00737A3F" w:rsidRPr="007E6E1C">
        <w:rPr>
          <w:rFonts w:asciiTheme="majorBidi" w:hAnsiTheme="majorBidi" w:cstheme="majorBidi"/>
          <w:sz w:val="22"/>
          <w:szCs w:val="22"/>
          <w:lang w:val="en-ID"/>
        </w:rPr>
        <w:t>FI</w:t>
      </w:r>
    </w:p>
    <w:p w14:paraId="1FA04848" w14:textId="77777777" w:rsidR="00276AA9" w:rsidRPr="00637C85" w:rsidRDefault="00276AA9" w:rsidP="008F51D7">
      <w:pPr>
        <w:ind w:left="0" w:firstLine="0"/>
        <w:rPr>
          <w:rFonts w:asciiTheme="majorBidi" w:hAnsiTheme="majorBidi" w:cstheme="majorBidi"/>
          <w:i/>
        </w:rPr>
      </w:pPr>
    </w:p>
    <w:p w14:paraId="32546FFF" w14:textId="06C79DC7" w:rsidR="00862869" w:rsidRPr="00862869" w:rsidRDefault="00FF0DDB" w:rsidP="00862869">
      <w:pPr>
        <w:widowControl w:val="0"/>
        <w:autoSpaceDE w:val="0"/>
        <w:autoSpaceDN w:val="0"/>
        <w:adjustRightInd w:val="0"/>
        <w:ind w:hanging="709"/>
        <w:rPr>
          <w:rFonts w:cs="Times New Roman"/>
          <w:noProof/>
          <w:szCs w:val="24"/>
        </w:rPr>
      </w:pPr>
      <w:r w:rsidRPr="00637C85">
        <w:rPr>
          <w:rFonts w:asciiTheme="majorBidi" w:hAnsiTheme="majorBidi" w:cstheme="majorBidi"/>
          <w:lang w:val="en-US"/>
        </w:rPr>
        <w:fldChar w:fldCharType="begin" w:fldLock="1"/>
      </w:r>
      <w:r w:rsidRPr="007E6E1C">
        <w:rPr>
          <w:rFonts w:asciiTheme="majorBidi" w:hAnsiTheme="majorBidi" w:cstheme="majorBidi"/>
          <w:lang w:val="en-ID"/>
        </w:rPr>
        <w:instrText xml:space="preserve">ADDIN Mendeley Bibliography CSL_BIBLIOGRAPHY </w:instrText>
      </w:r>
      <w:r w:rsidRPr="00637C85">
        <w:rPr>
          <w:rFonts w:asciiTheme="majorBidi" w:hAnsiTheme="majorBidi" w:cstheme="majorBidi"/>
          <w:lang w:val="en-US"/>
        </w:rPr>
        <w:fldChar w:fldCharType="separate"/>
      </w:r>
      <w:r w:rsidR="00862869" w:rsidRPr="00862869">
        <w:rPr>
          <w:rFonts w:cs="Times New Roman"/>
          <w:noProof/>
          <w:szCs w:val="24"/>
        </w:rPr>
        <w:t xml:space="preserve">Albrecht, Simon L., Bakker, Arnold B., Gruman, Jamie A., Macey, William H., &amp; Saks, Alan M. (2015). Employee engagement, human resource management practices and competitive advantage: An integrated approach. </w:t>
      </w:r>
      <w:r w:rsidR="00862869" w:rsidRPr="00862869">
        <w:rPr>
          <w:rFonts w:cs="Times New Roman"/>
          <w:i/>
          <w:iCs/>
          <w:noProof/>
          <w:szCs w:val="24"/>
        </w:rPr>
        <w:t>Journal of Organizational Effectiveness: People and Performance</w:t>
      </w:r>
      <w:r w:rsidR="00862869" w:rsidRPr="00862869">
        <w:rPr>
          <w:rFonts w:cs="Times New Roman"/>
          <w:noProof/>
          <w:szCs w:val="24"/>
        </w:rPr>
        <w:t>.</w:t>
      </w:r>
    </w:p>
    <w:p w14:paraId="6C59692B"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BANDURA, Albert. (1977). Social learning theory. New jersey: PRENTICEHALL. </w:t>
      </w:r>
      <w:r w:rsidRPr="00862869">
        <w:rPr>
          <w:rFonts w:cs="Times New Roman"/>
          <w:i/>
          <w:iCs/>
          <w:noProof/>
          <w:szCs w:val="24"/>
        </w:rPr>
        <w:t>INC. Englewood Cliffs</w:t>
      </w:r>
      <w:r w:rsidRPr="00862869">
        <w:rPr>
          <w:rFonts w:cs="Times New Roman"/>
          <w:noProof/>
          <w:szCs w:val="24"/>
        </w:rPr>
        <w:t>.</w:t>
      </w:r>
    </w:p>
    <w:p w14:paraId="3D24872A"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Bhuvanaiah, Tejaswi, &amp; Raya, R. Prabhakara. (2015). Mechanism of improved performance: Intrinsic motivation and employee engagement. </w:t>
      </w:r>
      <w:r w:rsidRPr="00862869">
        <w:rPr>
          <w:rFonts w:cs="Times New Roman"/>
          <w:i/>
          <w:iCs/>
          <w:noProof/>
          <w:szCs w:val="24"/>
        </w:rPr>
        <w:t>SCMS Journal of Indian Management</w:t>
      </w:r>
      <w:r w:rsidRPr="00862869">
        <w:rPr>
          <w:rFonts w:cs="Times New Roman"/>
          <w:noProof/>
          <w:szCs w:val="24"/>
        </w:rPr>
        <w:t xml:space="preserve">, </w:t>
      </w:r>
      <w:r w:rsidRPr="00862869">
        <w:rPr>
          <w:rFonts w:cs="Times New Roman"/>
          <w:i/>
          <w:iCs/>
          <w:noProof/>
          <w:szCs w:val="24"/>
        </w:rPr>
        <w:t>12</w:t>
      </w:r>
      <w:r w:rsidRPr="00862869">
        <w:rPr>
          <w:rFonts w:cs="Times New Roman"/>
          <w:noProof/>
          <w:szCs w:val="24"/>
        </w:rPr>
        <w:t>(4), 92.</w:t>
      </w:r>
    </w:p>
    <w:p w14:paraId="3D622981"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Buchanan, David A., &amp; Huczynski, Andrzej A. (2019). </w:t>
      </w:r>
      <w:r w:rsidRPr="00862869">
        <w:rPr>
          <w:rFonts w:cs="Times New Roman"/>
          <w:i/>
          <w:iCs/>
          <w:noProof/>
          <w:szCs w:val="24"/>
        </w:rPr>
        <w:t>Organizational behaviour</w:t>
      </w:r>
      <w:r w:rsidRPr="00862869">
        <w:rPr>
          <w:rFonts w:cs="Times New Roman"/>
          <w:noProof/>
          <w:szCs w:val="24"/>
        </w:rPr>
        <w:t>. Pearson UK.</w:t>
      </w:r>
    </w:p>
    <w:p w14:paraId="79DF0C22"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Byrne, Zinta S. (2014). </w:t>
      </w:r>
      <w:r w:rsidRPr="00862869">
        <w:rPr>
          <w:rFonts w:cs="Times New Roman"/>
          <w:i/>
          <w:iCs/>
          <w:noProof/>
          <w:szCs w:val="24"/>
        </w:rPr>
        <w:t>Understanding employee engagement: Theory, research, and practice</w:t>
      </w:r>
      <w:r w:rsidRPr="00862869">
        <w:rPr>
          <w:rFonts w:cs="Times New Roman"/>
          <w:noProof/>
          <w:szCs w:val="24"/>
        </w:rPr>
        <w:t>. Routledge.</w:t>
      </w:r>
    </w:p>
    <w:p w14:paraId="7CE15F1F"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Chakrabarti, Gagari, &amp; Chatterjea, Tapas. (2017). </w:t>
      </w:r>
      <w:r w:rsidRPr="00862869">
        <w:rPr>
          <w:rFonts w:cs="Times New Roman"/>
          <w:i/>
          <w:iCs/>
          <w:noProof/>
          <w:szCs w:val="24"/>
        </w:rPr>
        <w:t>Employees’ Emotional Intelligence, Motivation &amp; Productivity, and Organizational Excellence: A Future Trend in HRD</w:t>
      </w:r>
      <w:r w:rsidRPr="00862869">
        <w:rPr>
          <w:rFonts w:cs="Times New Roman"/>
          <w:noProof/>
          <w:szCs w:val="24"/>
        </w:rPr>
        <w:t>. Springer.</w:t>
      </w:r>
    </w:p>
    <w:p w14:paraId="6D0B2251"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Choiriyah, Siti, &amp; Riyanto, Setyo. (2021). Effect of Training and Competence on Job Satisfaction and Its Impact on Employee Commitment (Case Study at BPJS Ketenagakerjaan). </w:t>
      </w:r>
      <w:r w:rsidRPr="00862869">
        <w:rPr>
          <w:rFonts w:cs="Times New Roman"/>
          <w:i/>
          <w:iCs/>
          <w:noProof/>
          <w:szCs w:val="24"/>
        </w:rPr>
        <w:t>International Journal of Innovative Science and Research Technology</w:t>
      </w:r>
      <w:r w:rsidRPr="00862869">
        <w:rPr>
          <w:rFonts w:cs="Times New Roman"/>
          <w:noProof/>
          <w:szCs w:val="24"/>
        </w:rPr>
        <w:t xml:space="preserve">, </w:t>
      </w:r>
      <w:r w:rsidRPr="00862869">
        <w:rPr>
          <w:rFonts w:cs="Times New Roman"/>
          <w:i/>
          <w:iCs/>
          <w:noProof/>
          <w:szCs w:val="24"/>
        </w:rPr>
        <w:t>6</w:t>
      </w:r>
      <w:r w:rsidRPr="00862869">
        <w:rPr>
          <w:rFonts w:cs="Times New Roman"/>
          <w:noProof/>
          <w:szCs w:val="24"/>
        </w:rPr>
        <w:t>(6), 1021–1030.</w:t>
      </w:r>
    </w:p>
    <w:p w14:paraId="5F307995"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Cook, Sarah. (2008). </w:t>
      </w:r>
      <w:r w:rsidRPr="00862869">
        <w:rPr>
          <w:rFonts w:cs="Times New Roman"/>
          <w:i/>
          <w:iCs/>
          <w:noProof/>
          <w:szCs w:val="24"/>
        </w:rPr>
        <w:t>The essential guide to employee engagement: better business performance through staff satisfaction</w:t>
      </w:r>
      <w:r w:rsidRPr="00862869">
        <w:rPr>
          <w:rFonts w:cs="Times New Roman"/>
          <w:noProof/>
          <w:szCs w:val="24"/>
        </w:rPr>
        <w:t>. Kogan Page Publishers.</w:t>
      </w:r>
    </w:p>
    <w:p w14:paraId="61B52238"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lastRenderedPageBreak/>
        <w:t xml:space="preserve">Dessler, Gary. (2004). </w:t>
      </w:r>
      <w:r w:rsidRPr="00862869">
        <w:rPr>
          <w:rFonts w:cs="Times New Roman"/>
          <w:i/>
          <w:iCs/>
          <w:noProof/>
          <w:szCs w:val="24"/>
        </w:rPr>
        <w:t>Manajemen Sumber Daya Manusia</w:t>
      </w:r>
      <w:r w:rsidRPr="00862869">
        <w:rPr>
          <w:rFonts w:cs="Times New Roman"/>
          <w:noProof/>
          <w:szCs w:val="24"/>
        </w:rPr>
        <w:t>. Gramedia.</w:t>
      </w:r>
    </w:p>
    <w:p w14:paraId="7CEE970E"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Edwards, Chris. (2009). The pursuit of happiness [human resource management]. </w:t>
      </w:r>
      <w:r w:rsidRPr="00862869">
        <w:rPr>
          <w:rFonts w:cs="Times New Roman"/>
          <w:i/>
          <w:iCs/>
          <w:noProof/>
          <w:szCs w:val="24"/>
        </w:rPr>
        <w:t>Engineering &amp; Technology</w:t>
      </w:r>
      <w:r w:rsidRPr="00862869">
        <w:rPr>
          <w:rFonts w:cs="Times New Roman"/>
          <w:noProof/>
          <w:szCs w:val="24"/>
        </w:rPr>
        <w:t xml:space="preserve">, </w:t>
      </w:r>
      <w:r w:rsidRPr="00862869">
        <w:rPr>
          <w:rFonts w:cs="Times New Roman"/>
          <w:i/>
          <w:iCs/>
          <w:noProof/>
          <w:szCs w:val="24"/>
        </w:rPr>
        <w:t>4</w:t>
      </w:r>
      <w:r w:rsidRPr="00862869">
        <w:rPr>
          <w:rFonts w:cs="Times New Roman"/>
          <w:noProof/>
          <w:szCs w:val="24"/>
        </w:rPr>
        <w:t>(4), 76–79.</w:t>
      </w:r>
    </w:p>
    <w:p w14:paraId="6825F6AF"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Gebauer, Julie, Lowman, Don, &amp; Gordon, Joanne. (2008). </w:t>
      </w:r>
      <w:r w:rsidRPr="00862869">
        <w:rPr>
          <w:rFonts w:cs="Times New Roman"/>
          <w:i/>
          <w:iCs/>
          <w:noProof/>
          <w:szCs w:val="24"/>
        </w:rPr>
        <w:t>Closing the engagement gap: How great companies unlock employee potential for superior results</w:t>
      </w:r>
      <w:r w:rsidRPr="00862869">
        <w:rPr>
          <w:rFonts w:cs="Times New Roman"/>
          <w:noProof/>
          <w:szCs w:val="24"/>
        </w:rPr>
        <w:t>. Penguin.</w:t>
      </w:r>
    </w:p>
    <w:p w14:paraId="1375887F"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Hoidn, Sabine, &amp; Klemenčič, Manja. (2020). </w:t>
      </w:r>
      <w:r w:rsidRPr="00862869">
        <w:rPr>
          <w:rFonts w:cs="Times New Roman"/>
          <w:i/>
          <w:iCs/>
          <w:noProof/>
          <w:szCs w:val="24"/>
        </w:rPr>
        <w:t>The Routledge international handbook of student-centred learning and teaching in higher education</w:t>
      </w:r>
      <w:r w:rsidRPr="00862869">
        <w:rPr>
          <w:rFonts w:cs="Times New Roman"/>
          <w:noProof/>
          <w:szCs w:val="24"/>
        </w:rPr>
        <w:t>. Routledge Abingdon, England.</w:t>
      </w:r>
    </w:p>
    <w:p w14:paraId="1F02195A"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Kahn, William A. (1990). Psychological conditions of personal engagement and disengagement at work. </w:t>
      </w:r>
      <w:r w:rsidRPr="00862869">
        <w:rPr>
          <w:rFonts w:cs="Times New Roman"/>
          <w:i/>
          <w:iCs/>
          <w:noProof/>
          <w:szCs w:val="24"/>
        </w:rPr>
        <w:t>Academy of Management Journal</w:t>
      </w:r>
      <w:r w:rsidRPr="00862869">
        <w:rPr>
          <w:rFonts w:cs="Times New Roman"/>
          <w:noProof/>
          <w:szCs w:val="24"/>
        </w:rPr>
        <w:t xml:space="preserve">, </w:t>
      </w:r>
      <w:r w:rsidRPr="00862869">
        <w:rPr>
          <w:rFonts w:cs="Times New Roman"/>
          <w:i/>
          <w:iCs/>
          <w:noProof/>
          <w:szCs w:val="24"/>
        </w:rPr>
        <w:t>33</w:t>
      </w:r>
      <w:r w:rsidRPr="00862869">
        <w:rPr>
          <w:rFonts w:cs="Times New Roman"/>
          <w:noProof/>
          <w:szCs w:val="24"/>
        </w:rPr>
        <w:t>(4), 692–724.</w:t>
      </w:r>
    </w:p>
    <w:p w14:paraId="2E93416D"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Lussier, Robert N., &amp; Hendon, John R. (2019). </w:t>
      </w:r>
      <w:r w:rsidRPr="00862869">
        <w:rPr>
          <w:rFonts w:cs="Times New Roman"/>
          <w:i/>
          <w:iCs/>
          <w:noProof/>
          <w:szCs w:val="24"/>
        </w:rPr>
        <w:t>Fundamentals of human resource management: Functions, applications, and skill development</w:t>
      </w:r>
      <w:r w:rsidRPr="00862869">
        <w:rPr>
          <w:rFonts w:cs="Times New Roman"/>
          <w:noProof/>
          <w:szCs w:val="24"/>
        </w:rPr>
        <w:t>. Sage Publications.</w:t>
      </w:r>
    </w:p>
    <w:p w14:paraId="6241C11F"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Macey, William H., &amp; Schneider, Benjamin. (2008). The meaning of employee engagement. </w:t>
      </w:r>
      <w:r w:rsidRPr="00862869">
        <w:rPr>
          <w:rFonts w:cs="Times New Roman"/>
          <w:i/>
          <w:iCs/>
          <w:noProof/>
          <w:szCs w:val="24"/>
        </w:rPr>
        <w:t>Industrial and Organizational Psychology</w:t>
      </w:r>
      <w:r w:rsidRPr="00862869">
        <w:rPr>
          <w:rFonts w:cs="Times New Roman"/>
          <w:noProof/>
          <w:szCs w:val="24"/>
        </w:rPr>
        <w:t xml:space="preserve">, </w:t>
      </w:r>
      <w:r w:rsidRPr="00862869">
        <w:rPr>
          <w:rFonts w:cs="Times New Roman"/>
          <w:i/>
          <w:iCs/>
          <w:noProof/>
          <w:szCs w:val="24"/>
        </w:rPr>
        <w:t>1</w:t>
      </w:r>
      <w:r w:rsidRPr="00862869">
        <w:rPr>
          <w:rFonts w:cs="Times New Roman"/>
          <w:noProof/>
          <w:szCs w:val="24"/>
        </w:rPr>
        <w:t>(1), 3–30.</w:t>
      </w:r>
    </w:p>
    <w:p w14:paraId="0F9AA9E4"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Macey, William H., Schneider, Benjamin, Barbera, Karen M., &amp; Young, Scott A. (2011). </w:t>
      </w:r>
      <w:r w:rsidRPr="00862869">
        <w:rPr>
          <w:rFonts w:cs="Times New Roman"/>
          <w:i/>
          <w:iCs/>
          <w:noProof/>
          <w:szCs w:val="24"/>
        </w:rPr>
        <w:t>Employee engagement: Tools for analysis, practice, and competitive advantage</w:t>
      </w:r>
      <w:r w:rsidRPr="00862869">
        <w:rPr>
          <w:rFonts w:cs="Times New Roman"/>
          <w:noProof/>
          <w:szCs w:val="24"/>
        </w:rPr>
        <w:t>. John Wiley &amp; Sons.</w:t>
      </w:r>
    </w:p>
    <w:p w14:paraId="3B744B52"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Maslach, Christina, &amp; Leiter, Michael P. (2008). </w:t>
      </w:r>
      <w:r w:rsidRPr="00862869">
        <w:rPr>
          <w:rFonts w:cs="Times New Roman"/>
          <w:i/>
          <w:iCs/>
          <w:noProof/>
          <w:szCs w:val="24"/>
        </w:rPr>
        <w:t>The truth about burnout: How organizations cause personal stress and what to do about it</w:t>
      </w:r>
      <w:r w:rsidRPr="00862869">
        <w:rPr>
          <w:rFonts w:cs="Times New Roman"/>
          <w:noProof/>
          <w:szCs w:val="24"/>
        </w:rPr>
        <w:t>. John Wiley &amp; Sons.</w:t>
      </w:r>
    </w:p>
    <w:p w14:paraId="777A6B2B"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Maslow, Abraham H., Frager, Robert, Fadiman, James, McReynolds, Cynthia, &amp; Cox, Ruth. (1987). Motivation and personality (3rd). </w:t>
      </w:r>
      <w:r w:rsidRPr="00862869">
        <w:rPr>
          <w:rFonts w:cs="Times New Roman"/>
          <w:i/>
          <w:iCs/>
          <w:noProof/>
          <w:szCs w:val="24"/>
        </w:rPr>
        <w:t>New York</w:t>
      </w:r>
      <w:r w:rsidRPr="00862869">
        <w:rPr>
          <w:rFonts w:cs="Times New Roman"/>
          <w:noProof/>
          <w:szCs w:val="24"/>
        </w:rPr>
        <w:t>.</w:t>
      </w:r>
    </w:p>
    <w:p w14:paraId="2E6E3D6B"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Miawati, Tita, Sunaryo, Widodo, &amp; Yusnita, Nancy. (2020). Exploratory Study of Employee Engagement. </w:t>
      </w:r>
      <w:r w:rsidRPr="00862869">
        <w:rPr>
          <w:rFonts w:cs="Times New Roman"/>
          <w:i/>
          <w:iCs/>
          <w:noProof/>
          <w:szCs w:val="24"/>
        </w:rPr>
        <w:t>Jhss (Journal of Humanities and Social Studies)</w:t>
      </w:r>
      <w:r w:rsidRPr="00862869">
        <w:rPr>
          <w:rFonts w:cs="Times New Roman"/>
          <w:noProof/>
          <w:szCs w:val="24"/>
        </w:rPr>
        <w:t xml:space="preserve">, </w:t>
      </w:r>
      <w:r w:rsidRPr="00862869">
        <w:rPr>
          <w:rFonts w:cs="Times New Roman"/>
          <w:i/>
          <w:iCs/>
          <w:noProof/>
          <w:szCs w:val="24"/>
        </w:rPr>
        <w:t>4</w:t>
      </w:r>
      <w:r w:rsidRPr="00862869">
        <w:rPr>
          <w:rFonts w:cs="Times New Roman"/>
          <w:noProof/>
          <w:szCs w:val="24"/>
        </w:rPr>
        <w:t>(2), 102–106.</w:t>
      </w:r>
    </w:p>
    <w:p w14:paraId="563701D2"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Noe, Raymond A. (2017). </w:t>
      </w:r>
      <w:r w:rsidRPr="00862869">
        <w:rPr>
          <w:rFonts w:cs="Times New Roman"/>
          <w:i/>
          <w:iCs/>
          <w:noProof/>
          <w:szCs w:val="24"/>
        </w:rPr>
        <w:t>Fundamentals of human resource management</w:t>
      </w:r>
      <w:r w:rsidRPr="00862869">
        <w:rPr>
          <w:rFonts w:cs="Times New Roman"/>
          <w:noProof/>
          <w:szCs w:val="24"/>
        </w:rPr>
        <w:t>. Boston, Mass. McGraw-Hill.</w:t>
      </w:r>
    </w:p>
    <w:p w14:paraId="174DA7DD"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Prasadjaningsih, M. C. Oetami, &amp; Alexandra, Marina. (2022). IMPACT OF EMPLOYEE ENGAGEMENT AND MOTIVATION ON EMPLOYEE PERFORMANCE IN PT INDONESIA MOROWALI INDUSTRIAL PARK. </w:t>
      </w:r>
      <w:r w:rsidRPr="00862869">
        <w:rPr>
          <w:rFonts w:cs="Times New Roman"/>
          <w:i/>
          <w:iCs/>
          <w:noProof/>
          <w:szCs w:val="24"/>
        </w:rPr>
        <w:t>Dinasti International Journal of Digital Business Management</w:t>
      </w:r>
      <w:r w:rsidRPr="00862869">
        <w:rPr>
          <w:rFonts w:cs="Times New Roman"/>
          <w:noProof/>
          <w:szCs w:val="24"/>
        </w:rPr>
        <w:t xml:space="preserve">, </w:t>
      </w:r>
      <w:r w:rsidRPr="00862869">
        <w:rPr>
          <w:rFonts w:cs="Times New Roman"/>
          <w:i/>
          <w:iCs/>
          <w:noProof/>
          <w:szCs w:val="24"/>
        </w:rPr>
        <w:t>3</w:t>
      </w:r>
      <w:r w:rsidRPr="00862869">
        <w:rPr>
          <w:rFonts w:cs="Times New Roman"/>
          <w:noProof/>
          <w:szCs w:val="24"/>
        </w:rPr>
        <w:t>(2), 232–243.</w:t>
      </w:r>
    </w:p>
    <w:p w14:paraId="192D8335"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Riyanto, Setyo, &amp; Herlissha, Novita. (2020). Job Satisfaction Management, Work Motivation and Employee Engagement to Improve Employee Performance. </w:t>
      </w:r>
      <w:r w:rsidRPr="00862869">
        <w:rPr>
          <w:rFonts w:cs="Times New Roman"/>
          <w:i/>
          <w:iCs/>
          <w:noProof/>
          <w:szCs w:val="24"/>
        </w:rPr>
        <w:t>International Journal of Business and Management Invention (IJBMI)</w:t>
      </w:r>
      <w:r w:rsidRPr="00862869">
        <w:rPr>
          <w:rFonts w:cs="Times New Roman"/>
          <w:noProof/>
          <w:szCs w:val="24"/>
        </w:rPr>
        <w:t xml:space="preserve">, </w:t>
      </w:r>
      <w:r w:rsidRPr="00862869">
        <w:rPr>
          <w:rFonts w:cs="Times New Roman"/>
          <w:i/>
          <w:iCs/>
          <w:noProof/>
          <w:szCs w:val="24"/>
        </w:rPr>
        <w:t>9</w:t>
      </w:r>
      <w:r w:rsidRPr="00862869">
        <w:rPr>
          <w:rFonts w:cs="Times New Roman"/>
          <w:noProof/>
          <w:szCs w:val="24"/>
        </w:rPr>
        <w:t>(7), 11–16.</w:t>
      </w:r>
    </w:p>
    <w:p w14:paraId="020F4B65"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Robbins, Stephen P., Judge, T. A., &amp; Breward, K. E. (2018). </w:t>
      </w:r>
      <w:r w:rsidRPr="00862869">
        <w:rPr>
          <w:rFonts w:cs="Times New Roman"/>
          <w:i/>
          <w:iCs/>
          <w:noProof/>
          <w:szCs w:val="24"/>
        </w:rPr>
        <w:t>Essentials of Organizational Behavior Ottawa</w:t>
      </w:r>
      <w:r w:rsidRPr="00862869">
        <w:rPr>
          <w:rFonts w:cs="Times New Roman"/>
          <w:noProof/>
          <w:szCs w:val="24"/>
        </w:rPr>
        <w:t>. Pearson Education.</w:t>
      </w:r>
    </w:p>
    <w:p w14:paraId="1FCC0B94"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Robinson, D., Perryman, S., &amp; Hayday, S. (2004). </w:t>
      </w:r>
      <w:r w:rsidRPr="00862869">
        <w:rPr>
          <w:rFonts w:cs="Times New Roman"/>
          <w:i/>
          <w:iCs/>
          <w:noProof/>
          <w:szCs w:val="24"/>
        </w:rPr>
        <w:t>The Drivers of Employee Engagement. Brighton: Institute for Employment Studies, Report 408</w:t>
      </w:r>
      <w:r w:rsidRPr="00862869">
        <w:rPr>
          <w:rFonts w:cs="Times New Roman"/>
          <w:noProof/>
          <w:szCs w:val="24"/>
        </w:rPr>
        <w:t>.</w:t>
      </w:r>
    </w:p>
    <w:p w14:paraId="71E4F4D9"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Saunders, Mark N. K., &amp; Bezzina, Frank. (2015). Reflections on conceptions of research methodology among management academics. </w:t>
      </w:r>
      <w:r w:rsidRPr="00862869">
        <w:rPr>
          <w:rFonts w:cs="Times New Roman"/>
          <w:i/>
          <w:iCs/>
          <w:noProof/>
          <w:szCs w:val="24"/>
        </w:rPr>
        <w:t>European Management Journal</w:t>
      </w:r>
      <w:r w:rsidRPr="00862869">
        <w:rPr>
          <w:rFonts w:cs="Times New Roman"/>
          <w:noProof/>
          <w:szCs w:val="24"/>
        </w:rPr>
        <w:t xml:space="preserve">, </w:t>
      </w:r>
      <w:r w:rsidRPr="00862869">
        <w:rPr>
          <w:rFonts w:cs="Times New Roman"/>
          <w:i/>
          <w:iCs/>
          <w:noProof/>
          <w:szCs w:val="24"/>
        </w:rPr>
        <w:t>33</w:t>
      </w:r>
      <w:r w:rsidRPr="00862869">
        <w:rPr>
          <w:rFonts w:cs="Times New Roman"/>
          <w:noProof/>
          <w:szCs w:val="24"/>
        </w:rPr>
        <w:t>(5), 297–304.</w:t>
      </w:r>
    </w:p>
    <w:p w14:paraId="77920FA1"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Sekaran, Uma, &amp; Bougie, Roger. (2016). </w:t>
      </w:r>
      <w:r w:rsidRPr="00862869">
        <w:rPr>
          <w:rFonts w:cs="Times New Roman"/>
          <w:i/>
          <w:iCs/>
          <w:noProof/>
          <w:szCs w:val="24"/>
        </w:rPr>
        <w:t>Research methods for business: A skill building approach</w:t>
      </w:r>
      <w:r w:rsidRPr="00862869">
        <w:rPr>
          <w:rFonts w:cs="Times New Roman"/>
          <w:noProof/>
          <w:szCs w:val="24"/>
        </w:rPr>
        <w:t>. john wiley &amp; sons.</w:t>
      </w:r>
    </w:p>
    <w:p w14:paraId="396E9BC9"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Tampubolon, Hotner. (2017). The relationship between employee engagement, job motivation, and job satisfaction towards the employee performance. </w:t>
      </w:r>
      <w:r w:rsidRPr="00862869">
        <w:rPr>
          <w:rFonts w:cs="Times New Roman"/>
          <w:i/>
          <w:iCs/>
          <w:noProof/>
          <w:szCs w:val="24"/>
        </w:rPr>
        <w:t>Corporate Ownership &amp; Control</w:t>
      </w:r>
      <w:r w:rsidRPr="00862869">
        <w:rPr>
          <w:rFonts w:cs="Times New Roman"/>
          <w:noProof/>
          <w:szCs w:val="24"/>
        </w:rPr>
        <w:t xml:space="preserve">, </w:t>
      </w:r>
      <w:r w:rsidRPr="00862869">
        <w:rPr>
          <w:rFonts w:cs="Times New Roman"/>
          <w:i/>
          <w:iCs/>
          <w:noProof/>
          <w:szCs w:val="24"/>
        </w:rPr>
        <w:t>13</w:t>
      </w:r>
      <w:r w:rsidRPr="00862869">
        <w:rPr>
          <w:rFonts w:cs="Times New Roman"/>
          <w:noProof/>
          <w:szCs w:val="24"/>
        </w:rPr>
        <w:t>(2), 473–477.</w:t>
      </w:r>
    </w:p>
    <w:p w14:paraId="635B3114"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Thompson, A., &amp; Beardwell, J. (2017). </w:t>
      </w:r>
      <w:r w:rsidRPr="00862869">
        <w:rPr>
          <w:rFonts w:cs="Times New Roman"/>
          <w:i/>
          <w:iCs/>
          <w:noProof/>
          <w:szCs w:val="24"/>
        </w:rPr>
        <w:t>Human resource management: A contemporary approach</w:t>
      </w:r>
      <w:r w:rsidRPr="00862869">
        <w:rPr>
          <w:rFonts w:cs="Times New Roman"/>
          <w:noProof/>
          <w:szCs w:val="24"/>
        </w:rPr>
        <w:t>. Pearson Education.</w:t>
      </w:r>
    </w:p>
    <w:p w14:paraId="3C76BBE9" w14:textId="77777777" w:rsidR="00862869" w:rsidRPr="00862869" w:rsidRDefault="00862869" w:rsidP="00862869">
      <w:pPr>
        <w:widowControl w:val="0"/>
        <w:autoSpaceDE w:val="0"/>
        <w:autoSpaceDN w:val="0"/>
        <w:adjustRightInd w:val="0"/>
        <w:ind w:hanging="709"/>
        <w:rPr>
          <w:rFonts w:cs="Times New Roman"/>
          <w:noProof/>
          <w:szCs w:val="24"/>
        </w:rPr>
      </w:pPr>
      <w:r w:rsidRPr="00862869">
        <w:rPr>
          <w:rFonts w:cs="Times New Roman"/>
          <w:noProof/>
          <w:szCs w:val="24"/>
        </w:rPr>
        <w:t xml:space="preserve">Turner, Paul. (2019). </w:t>
      </w:r>
      <w:r w:rsidRPr="00862869">
        <w:rPr>
          <w:rFonts w:cs="Times New Roman"/>
          <w:i/>
          <w:iCs/>
          <w:noProof/>
          <w:szCs w:val="24"/>
        </w:rPr>
        <w:t>Employee engagement in contemporary organizations: Maintaining high productivity and sustained competitiveness</w:t>
      </w:r>
      <w:r w:rsidRPr="00862869">
        <w:rPr>
          <w:rFonts w:cs="Times New Roman"/>
          <w:noProof/>
          <w:szCs w:val="24"/>
        </w:rPr>
        <w:t>. Springer.</w:t>
      </w:r>
    </w:p>
    <w:p w14:paraId="3213A5D9" w14:textId="77777777" w:rsidR="00862869" w:rsidRPr="00862869" w:rsidRDefault="00862869" w:rsidP="00862869">
      <w:pPr>
        <w:widowControl w:val="0"/>
        <w:autoSpaceDE w:val="0"/>
        <w:autoSpaceDN w:val="0"/>
        <w:adjustRightInd w:val="0"/>
        <w:ind w:hanging="709"/>
        <w:rPr>
          <w:rFonts w:cs="Times New Roman"/>
          <w:noProof/>
        </w:rPr>
      </w:pPr>
      <w:r w:rsidRPr="00862869">
        <w:rPr>
          <w:rFonts w:cs="Times New Roman"/>
          <w:noProof/>
          <w:szCs w:val="24"/>
        </w:rPr>
        <w:t xml:space="preserve">Warrick, Dr Stan. (2022). </w:t>
      </w:r>
      <w:r w:rsidRPr="00862869">
        <w:rPr>
          <w:rFonts w:cs="Times New Roman"/>
          <w:i/>
          <w:iCs/>
          <w:noProof/>
          <w:szCs w:val="24"/>
        </w:rPr>
        <w:t>Employee Motivation and Engagement Marc S. Galli Walden University</w:t>
      </w:r>
      <w:r w:rsidRPr="00862869">
        <w:rPr>
          <w:rFonts w:cs="Times New Roman"/>
          <w:noProof/>
          <w:szCs w:val="24"/>
        </w:rPr>
        <w:t>.</w:t>
      </w:r>
    </w:p>
    <w:p w14:paraId="062851EA" w14:textId="1D908E7B" w:rsidR="00FF0DDB" w:rsidRPr="00637C85" w:rsidRDefault="00FF0DDB" w:rsidP="007A5695">
      <w:pPr>
        <w:ind w:hanging="709"/>
        <w:rPr>
          <w:rFonts w:asciiTheme="majorBidi" w:hAnsiTheme="majorBidi" w:cstheme="majorBidi"/>
        </w:rPr>
      </w:pPr>
      <w:r w:rsidRPr="00637C85">
        <w:rPr>
          <w:rFonts w:asciiTheme="majorBidi" w:hAnsiTheme="majorBidi" w:cstheme="majorBidi"/>
          <w:lang w:val="en-US"/>
        </w:rPr>
        <w:fldChar w:fldCharType="end"/>
      </w:r>
    </w:p>
    <w:p w14:paraId="1CA9E0D7" w14:textId="77777777" w:rsidR="00FF0DDB" w:rsidRPr="00637C85" w:rsidRDefault="00FF0DDB" w:rsidP="00276AA9">
      <w:pPr>
        <w:ind w:left="0" w:firstLine="0"/>
        <w:rPr>
          <w:rFonts w:asciiTheme="majorBidi" w:hAnsiTheme="majorBidi" w:cstheme="majorBidi"/>
        </w:rPr>
      </w:pPr>
    </w:p>
    <w:p w14:paraId="01F18C7B" w14:textId="77777777" w:rsidR="00276AA9" w:rsidRPr="00637C85" w:rsidRDefault="00276AA9" w:rsidP="00276AA9">
      <w:pPr>
        <w:ind w:left="0" w:firstLine="0"/>
        <w:rPr>
          <w:rFonts w:asciiTheme="majorBidi" w:hAnsiTheme="majorBidi" w:cstheme="majorBidi"/>
        </w:rPr>
      </w:pPr>
    </w:p>
    <w:tbl>
      <w:tblPr>
        <w:tblW w:w="0" w:type="auto"/>
        <w:jc w:val="center"/>
        <w:tblLook w:val="04A0" w:firstRow="1" w:lastRow="0" w:firstColumn="1" w:lastColumn="0" w:noHBand="0" w:noVBand="1"/>
      </w:tblPr>
      <w:tblGrid>
        <w:gridCol w:w="236"/>
        <w:gridCol w:w="7419"/>
      </w:tblGrid>
      <w:tr w:rsidR="004358DB" w:rsidRPr="00637C85" w14:paraId="150454BE" w14:textId="77777777" w:rsidTr="00F352F3">
        <w:trPr>
          <w:jc w:val="center"/>
        </w:trPr>
        <w:tc>
          <w:tcPr>
            <w:tcW w:w="236" w:type="dxa"/>
            <w:shd w:val="clear" w:color="auto" w:fill="auto"/>
            <w:vAlign w:val="center"/>
          </w:tcPr>
          <w:p w14:paraId="3A9B9B8F" w14:textId="20EC7D4B" w:rsidR="004358DB" w:rsidRPr="00637C85" w:rsidRDefault="00227E05" w:rsidP="00291D08">
            <w:pPr>
              <w:pStyle w:val="JW71References"/>
              <w:rPr>
                <w:lang w:val="id-ID"/>
              </w:rPr>
            </w:pPr>
            <w:r w:rsidRPr="00637C85">
              <w:rPr>
                <w:b/>
                <w:bCs/>
                <w:color w:val="0000FF"/>
                <w:lang w:val="id-ID" w:eastAsia="id-ID"/>
              </w:rPr>
              <w:drawing>
                <wp:anchor distT="0" distB="0" distL="114300" distR="114300" simplePos="0" relativeHeight="251660288" behindDoc="1" locked="0" layoutInCell="1" allowOverlap="1" wp14:anchorId="0A40C807" wp14:editId="22A314CF">
                  <wp:simplePos x="0" y="0"/>
                  <wp:positionH relativeFrom="column">
                    <wp:posOffset>-116205</wp:posOffset>
                  </wp:positionH>
                  <wp:positionV relativeFrom="paragraph">
                    <wp:posOffset>137795</wp:posOffset>
                  </wp:positionV>
                  <wp:extent cx="838200" cy="295275"/>
                  <wp:effectExtent l="0" t="0" r="0" b="9525"/>
                  <wp:wrapNone/>
                  <wp:docPr id="5" name="Picture 5" descr="https://jurnal.syntax-idea.co.id/public/site/images/idea/88x3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19" w:type="dxa"/>
            <w:shd w:val="clear" w:color="auto" w:fill="auto"/>
            <w:vAlign w:val="center"/>
          </w:tcPr>
          <w:p w14:paraId="7EAB846D" w14:textId="556B9BBD" w:rsidR="004358DB" w:rsidRPr="00637C85" w:rsidRDefault="00CA70A2" w:rsidP="00B04F77">
            <w:pPr>
              <w:pStyle w:val="JW71References"/>
              <w:ind w:left="1089"/>
            </w:pPr>
            <w:r w:rsidRPr="00637C85">
              <w:t>© 202</w:t>
            </w:r>
            <w:r w:rsidR="00FF0DDB" w:rsidRPr="00637C85">
              <w:t>2</w:t>
            </w:r>
            <w:r w:rsidR="004358DB" w:rsidRPr="00637C85">
              <w:t xml:space="preserve"> by the authors. Submitted for possible open access publication under the terms and conditions of the Creative Commons Attribution (CC BY</w:t>
            </w:r>
            <w:r w:rsidRPr="00637C85">
              <w:t xml:space="preserve"> </w:t>
            </w:r>
            <w:r w:rsidR="00617E6F" w:rsidRPr="00637C85">
              <w:rPr>
                <w:lang w:val="id-ID"/>
              </w:rPr>
              <w:t>SA</w:t>
            </w:r>
            <w:r w:rsidR="004358DB" w:rsidRPr="00637C85">
              <w:t>) license (https://cr</w:t>
            </w:r>
            <w:r w:rsidRPr="00637C85">
              <w:t>eativecommons.org/licenses/by</w:t>
            </w:r>
            <w:r w:rsidR="00B04F77" w:rsidRPr="00637C85">
              <w:rPr>
                <w:lang w:val="id-ID"/>
              </w:rPr>
              <w:t>-sa</w:t>
            </w:r>
            <w:r w:rsidR="0067612F" w:rsidRPr="00637C85">
              <w:t>/</w:t>
            </w:r>
            <w:r w:rsidR="0067612F" w:rsidRPr="00637C85">
              <w:rPr>
                <w:lang w:val="id-ID"/>
              </w:rPr>
              <w:t>4</w:t>
            </w:r>
            <w:r w:rsidR="004358DB" w:rsidRPr="00637C85">
              <w:t>.0/).</w:t>
            </w:r>
          </w:p>
        </w:tc>
      </w:tr>
    </w:tbl>
    <w:p w14:paraId="2D4B3E23" w14:textId="213C44E5" w:rsidR="004358DB" w:rsidRPr="00637C85" w:rsidRDefault="004358DB" w:rsidP="00CA70A2">
      <w:pPr>
        <w:ind w:left="0" w:firstLine="0"/>
        <w:rPr>
          <w:rFonts w:asciiTheme="majorBidi" w:hAnsiTheme="majorBidi" w:cstheme="majorBidi"/>
        </w:rPr>
      </w:pPr>
    </w:p>
    <w:sectPr w:rsidR="004358DB" w:rsidRPr="00637C85" w:rsidSect="001D1550">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2268" w:header="567" w:footer="709" w:gutter="0"/>
      <w:pgNumType w:start="5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5687" w14:textId="77777777" w:rsidR="00943628" w:rsidRDefault="00943628" w:rsidP="003F7CBE">
      <w:r>
        <w:separator/>
      </w:r>
    </w:p>
  </w:endnote>
  <w:endnote w:type="continuationSeparator" w:id="0">
    <w:p w14:paraId="784AFA7A" w14:textId="77777777" w:rsidR="00943628" w:rsidRDefault="00943628"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7701"/>
      <w:docPartObj>
        <w:docPartGallery w:val="Page Numbers (Bottom of Page)"/>
        <w:docPartUnique/>
      </w:docPartObj>
    </w:sdtPr>
    <w:sdtEndPr>
      <w:rPr>
        <w:noProof/>
      </w:rPr>
    </w:sdtEndPr>
    <w:sdtContent>
      <w:p w14:paraId="0E74C3B2" w14:textId="689B5C56" w:rsidR="001D1550" w:rsidRDefault="001D1550" w:rsidP="001D1550">
        <w:pPr>
          <w:pStyle w:val="Footer"/>
          <w:ind w:left="0" w:firstLine="0"/>
        </w:pPr>
        <w:r>
          <w:fldChar w:fldCharType="begin"/>
        </w:r>
        <w:r>
          <w:instrText xml:space="preserve"> PAGE   \* MERGEFORMAT </w:instrText>
        </w:r>
        <w:r>
          <w:fldChar w:fldCharType="separate"/>
        </w:r>
        <w:r>
          <w:rPr>
            <w:noProof/>
          </w:rPr>
          <w:t>2</w:t>
        </w:r>
        <w:r>
          <w:rPr>
            <w:noProof/>
          </w:rPr>
          <w:fldChar w:fldCharType="end"/>
        </w:r>
      </w:p>
    </w:sdtContent>
  </w:sdt>
  <w:p w14:paraId="268C0215" w14:textId="1782C2B8" w:rsidR="00F605B7" w:rsidRPr="00F352F3" w:rsidRDefault="00F605B7" w:rsidP="00F605B7">
    <w:pPr>
      <w:pStyle w:val="Footer"/>
      <w:ind w:left="0" w:right="360" w:firstLine="0"/>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5399743"/>
      <w:docPartObj>
        <w:docPartGallery w:val="Page Numbers (Bottom of Page)"/>
        <w:docPartUnique/>
      </w:docPartObj>
    </w:sdtPr>
    <w:sdtContent>
      <w:p w14:paraId="19AC3D16" w14:textId="0C87D3F0" w:rsidR="00F605B7" w:rsidRDefault="00F605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313</w:t>
        </w:r>
        <w:r>
          <w:rPr>
            <w:rStyle w:val="PageNumber"/>
          </w:rPr>
          <w:fldChar w:fldCharType="end"/>
        </w:r>
      </w:p>
    </w:sdtContent>
  </w:sdt>
  <w:p w14:paraId="6B6D4EBA" w14:textId="1392C414" w:rsidR="00291D08" w:rsidRPr="00884C31" w:rsidRDefault="006508E3" w:rsidP="006508E3">
    <w:pPr>
      <w:pStyle w:val="Footer"/>
      <w:ind w:left="0" w:right="360" w:firstLine="0"/>
      <w:jc w:val="center"/>
      <w:rPr>
        <w:i/>
        <w:iCs/>
        <w:sz w:val="20"/>
        <w:szCs w:val="20"/>
      </w:rPr>
    </w:pPr>
    <w:r w:rsidRPr="006508E3">
      <w:rPr>
        <w:i/>
        <w:iCs/>
        <w:sz w:val="20"/>
        <w:szCs w:val="20"/>
      </w:rPr>
      <w:t>Implementasi Anggaran Kesehatan  Di Bidang Kesehatan Sesuai Dengan Spm (Standar Penilaian Minimal)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6454337"/>
      <w:docPartObj>
        <w:docPartGallery w:val="Page Numbers (Bottom of Page)"/>
        <w:docPartUnique/>
      </w:docPartObj>
    </w:sdtPr>
    <w:sdtContent>
      <w:p w14:paraId="6A95019E" w14:textId="1A8FCCB9" w:rsidR="00F605B7" w:rsidRDefault="00F605B7" w:rsidP="00F605B7">
        <w:pPr>
          <w:pStyle w:val="Footer"/>
          <w:framePr w:wrap="none" w:vAnchor="text" w:hAnchor="page" w:x="2044" w:y="119"/>
          <w:ind w:left="0" w:firstLine="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311</w:t>
        </w:r>
        <w:r>
          <w:rPr>
            <w:rStyle w:val="PageNumber"/>
          </w:rPr>
          <w:fldChar w:fldCharType="end"/>
        </w:r>
      </w:p>
    </w:sdtContent>
  </w:sdt>
  <w:p w14:paraId="3B2B1D66" w14:textId="0B461549" w:rsidR="00291D08" w:rsidRPr="00455797" w:rsidRDefault="00291D08" w:rsidP="00F605B7">
    <w:pPr>
      <w:tabs>
        <w:tab w:val="right" w:pos="8844"/>
      </w:tabs>
      <w:adjustRightInd w:val="0"/>
      <w:snapToGrid w:val="0"/>
      <w:spacing w:before="120"/>
      <w:ind w:left="0" w:firstLine="0"/>
      <w:jc w:val="left"/>
      <w:rPr>
        <w:rFonts w:ascii="Palatino Linotype" w:hAnsi="Palatino Linotype"/>
        <w:sz w:val="20"/>
        <w:szCs w:val="20"/>
        <w:lang w:val="fr-CH"/>
      </w:rPr>
    </w:pPr>
    <w:r w:rsidRPr="00455797">
      <w:rPr>
        <w:rFonts w:ascii="Palatino Linotype" w:hAnsi="Palatino Linotype"/>
        <w:sz w:val="20"/>
        <w:szCs w:val="20"/>
        <w:lang w:val="fr-CH"/>
      </w:rPr>
      <w:tab/>
      <w:t>http://</w:t>
    </w:r>
    <w:r w:rsidRPr="00A57D93">
      <w:rPr>
        <w:rFonts w:ascii="Palatino Linotype" w:hAnsi="Palatino Linotype"/>
        <w:sz w:val="20"/>
        <w:szCs w:val="20"/>
        <w:lang w:val="fr-CH"/>
      </w:rPr>
      <w:t>ijsr.internationaljournallabs.com/index.php/ijsr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731E" w14:textId="77777777" w:rsidR="00943628" w:rsidRDefault="00943628" w:rsidP="003F7CBE">
      <w:r>
        <w:separator/>
      </w:r>
    </w:p>
  </w:footnote>
  <w:footnote w:type="continuationSeparator" w:id="0">
    <w:p w14:paraId="4CDFAED5" w14:textId="77777777" w:rsidR="00943628" w:rsidRDefault="00943628"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CAE7" w14:textId="79DBB004" w:rsidR="00F352F3" w:rsidRPr="00770C61" w:rsidRDefault="00770C61" w:rsidP="00770C61">
    <w:pPr>
      <w:pStyle w:val="Header"/>
      <w:ind w:left="0" w:firstLine="0"/>
      <w:jc w:val="center"/>
    </w:pPr>
    <w:r w:rsidRPr="00770C61">
      <w:rPr>
        <w:i/>
        <w:sz w:val="20"/>
        <w:lang w:val="en-US"/>
      </w:rPr>
      <w:t>Sulistyani Prabu Aji, Antonia Morita Iswari Saktiawati</w:t>
    </w:r>
    <w:r>
      <w:rPr>
        <w:b/>
        <w:bCs/>
        <w:i/>
        <w:sz w:val="20"/>
      </w:rPr>
      <w:t xml:space="preserve"> </w:t>
    </w:r>
    <w:r w:rsidR="00F352F3" w:rsidRPr="0080596A">
      <w:rPr>
        <w:i/>
        <w:sz w:val="20"/>
        <w:lang w:val="en-US"/>
      </w:rPr>
      <w:t>/</w:t>
    </w:r>
    <w:r w:rsidR="00F352F3" w:rsidRPr="00A57D93">
      <w:t xml:space="preserve"> </w:t>
    </w:r>
    <w:r w:rsidR="00F352F3" w:rsidRPr="00A57D93">
      <w:rPr>
        <w:i/>
        <w:sz w:val="20"/>
        <w:lang w:val="en-US"/>
      </w:rPr>
      <w:t>JOSR:  Journal of Social Research</w:t>
    </w:r>
    <w:r w:rsidR="00F352F3">
      <w:rPr>
        <w:i/>
        <w:sz w:val="20"/>
        <w:lang w:val="en-US"/>
      </w:rPr>
      <w:t>, 1(</w:t>
    </w:r>
    <w:r w:rsidR="00F352F3">
      <w:rPr>
        <w:i/>
        <w:sz w:val="20"/>
      </w:rPr>
      <w:t>5</w:t>
    </w:r>
    <w:r w:rsidR="00F352F3" w:rsidRPr="0080596A">
      <w:rPr>
        <w:i/>
        <w:sz w:val="20"/>
        <w:lang w:val="en-US"/>
      </w:rPr>
      <w:t xml:space="preserve">), </w:t>
    </w:r>
    <w:r>
      <w:rPr>
        <w:i/>
        <w:sz w:val="20"/>
      </w:rPr>
      <w:t>500-506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2E42" w14:textId="4EB558D5" w:rsidR="00291D08" w:rsidRPr="003653C3" w:rsidRDefault="003653C3" w:rsidP="003653C3">
    <w:pPr>
      <w:pStyle w:val="JW16affiliation"/>
      <w:spacing w:line="276" w:lineRule="auto"/>
      <w:jc w:val="center"/>
      <w:rPr>
        <w:rFonts w:ascii="Times New Roman" w:eastAsiaTheme="minorHAnsi" w:hAnsi="Times New Roman"/>
        <w:color w:val="auto"/>
        <w:sz w:val="20"/>
        <w:szCs w:val="20"/>
        <w:lang w:val="id-ID" w:eastAsia="en-US" w:bidi="ar-SA"/>
      </w:rPr>
    </w:pPr>
    <w:r w:rsidRPr="003653C3">
      <w:rPr>
        <w:rFonts w:ascii="Times New Roman" w:eastAsiaTheme="minorHAnsi" w:hAnsi="Times New Roman"/>
        <w:color w:val="auto"/>
        <w:sz w:val="20"/>
        <w:szCs w:val="20"/>
        <w:lang w:val="en-ID" w:eastAsia="en-US" w:bidi="ar-SA"/>
      </w:rPr>
      <w:t>Sulistyani Prabu Aji, Antonia Morita Iswari Saktiawati</w:t>
    </w:r>
    <w:r>
      <w:rPr>
        <w:rFonts w:ascii="Times New Roman" w:eastAsiaTheme="minorHAnsi" w:hAnsi="Times New Roman"/>
        <w:color w:val="auto"/>
        <w:sz w:val="20"/>
        <w:szCs w:val="20"/>
        <w:lang w:val="id-ID" w:eastAsia="en-US" w:bidi="ar-SA"/>
      </w:rPr>
      <w:t xml:space="preserve"> </w:t>
    </w:r>
    <w:r w:rsidR="00291D08" w:rsidRPr="0080596A">
      <w:rPr>
        <w:i/>
        <w:sz w:val="20"/>
      </w:rPr>
      <w:t>/</w:t>
    </w:r>
    <w:r w:rsidR="00291D08" w:rsidRPr="00A57D93">
      <w:t xml:space="preserve"> </w:t>
    </w:r>
    <w:r w:rsidR="00291D08" w:rsidRPr="00A57D93">
      <w:rPr>
        <w:i/>
        <w:sz w:val="20"/>
      </w:rPr>
      <w:t>JOSR:  Journal of Social Research</w:t>
    </w:r>
    <w:r w:rsidR="00291D08">
      <w:rPr>
        <w:i/>
        <w:sz w:val="20"/>
      </w:rPr>
      <w:t>, 1</w:t>
    </w:r>
    <w:r w:rsidR="00276AA9">
      <w:rPr>
        <w:i/>
        <w:sz w:val="20"/>
      </w:rPr>
      <w:t>(5</w:t>
    </w:r>
    <w:r w:rsidR="00291D08" w:rsidRPr="0080596A">
      <w:rPr>
        <w:i/>
        <w:sz w:val="20"/>
      </w:rPr>
      <w:t xml:space="preserve">), </w:t>
    </w:r>
    <w:r>
      <w:rPr>
        <w:i/>
        <w:sz w:val="20"/>
        <w:lang w:val="id-ID"/>
      </w:rPr>
      <w:t>500-50</w:t>
    </w:r>
    <w:r w:rsidR="00770C61">
      <w:rPr>
        <w:i/>
        <w:sz w:val="20"/>
        <w:lang w:val="id-ID"/>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A100" w14:textId="7F409426" w:rsidR="00291D08" w:rsidRPr="003653C3" w:rsidRDefault="00291D08" w:rsidP="00A57D93">
    <w:pPr>
      <w:pStyle w:val="Header"/>
      <w:tabs>
        <w:tab w:val="clear" w:pos="9026"/>
      </w:tabs>
      <w:spacing w:before="240"/>
      <w:ind w:left="-567" w:right="-427" w:firstLine="0"/>
      <w:jc w:val="right"/>
      <w:rPr>
        <w:rStyle w:val="Hyperlink"/>
        <w:b/>
        <w:color w:val="auto"/>
        <w:u w:val="none"/>
      </w:rPr>
    </w:pPr>
    <w:r>
      <w:rPr>
        <w:b/>
        <w:bCs/>
        <w:noProof/>
        <w:sz w:val="24"/>
        <w:szCs w:val="24"/>
        <w:lang w:eastAsia="id-ID"/>
      </w:rPr>
      <w:drawing>
        <wp:anchor distT="0" distB="0" distL="114300" distR="114300" simplePos="0" relativeHeight="251666432" behindDoc="0" locked="0" layoutInCell="1" allowOverlap="1" wp14:anchorId="2F38ABFC" wp14:editId="74BC25FB">
          <wp:simplePos x="0" y="0"/>
          <wp:positionH relativeFrom="column">
            <wp:posOffset>-360045</wp:posOffset>
          </wp:positionH>
          <wp:positionV relativeFrom="paragraph">
            <wp:posOffset>178435</wp:posOffset>
          </wp:positionV>
          <wp:extent cx="2232025" cy="557530"/>
          <wp:effectExtent l="0" t="0" r="0" b="0"/>
          <wp:wrapNone/>
          <wp:docPr id="6" name="Picture 6" descr="C:\Users\Toshiba\Downloads\Logo JO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Logo JOS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202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JOSR: </w:t>
    </w:r>
    <w:r>
      <w:rPr>
        <w:b/>
        <w:lang w:val="en-US"/>
      </w:rPr>
      <w:t xml:space="preserve"> </w:t>
    </w:r>
    <w:r>
      <w:rPr>
        <w:b/>
      </w:rPr>
      <w:t>Journal of Social Research</w:t>
    </w:r>
    <w:r>
      <w:rPr>
        <w:b/>
      </w:rPr>
      <w:br/>
    </w:r>
    <w:r w:rsidR="007E6E1C">
      <w:rPr>
        <w:b/>
      </w:rPr>
      <w:t>Agustus</w:t>
    </w:r>
    <w:r>
      <w:rPr>
        <w:b/>
      </w:rPr>
      <w:t xml:space="preserve"> </w:t>
    </w:r>
    <w:r w:rsidRPr="0032778E">
      <w:rPr>
        <w:b/>
        <w:lang w:val="en-US"/>
      </w:rPr>
      <w:t>202</w:t>
    </w:r>
    <w:r>
      <w:rPr>
        <w:b/>
      </w:rPr>
      <w:t>2</w:t>
    </w:r>
    <w:r w:rsidRPr="0032778E">
      <w:rPr>
        <w:b/>
        <w:lang w:val="en-US"/>
      </w:rPr>
      <w:t xml:space="preserve">, </w:t>
    </w:r>
    <w:r>
      <w:rPr>
        <w:b/>
        <w:lang w:val="en-US"/>
      </w:rPr>
      <w:t>1</w:t>
    </w:r>
    <w:r w:rsidRPr="0032778E">
      <w:rPr>
        <w:b/>
        <w:lang w:val="en-US"/>
      </w:rPr>
      <w:t xml:space="preserve"> (</w:t>
    </w:r>
    <w:r w:rsidR="007E6E1C">
      <w:rPr>
        <w:b/>
      </w:rPr>
      <w:t>9</w:t>
    </w:r>
    <w:r w:rsidRPr="0032778E">
      <w:rPr>
        <w:b/>
        <w:lang w:val="en-US"/>
      </w:rPr>
      <w:t>)</w:t>
    </w:r>
    <w:r w:rsidRPr="0032778E">
      <w:rPr>
        <w:b/>
      </w:rPr>
      <w:t xml:space="preserve">, </w:t>
    </w:r>
    <w:r w:rsidR="003653C3">
      <w:rPr>
        <w:b/>
      </w:rPr>
      <w:t>500-50</w:t>
    </w:r>
    <w:r w:rsidR="00770C61">
      <w:rPr>
        <w:b/>
      </w:rPr>
      <w:t>6</w:t>
    </w:r>
  </w:p>
  <w:p w14:paraId="639BB494" w14:textId="2214859E" w:rsidR="00291D08" w:rsidRPr="00874B97" w:rsidRDefault="00291D08" w:rsidP="00A57D93">
    <w:pPr>
      <w:pStyle w:val="Header"/>
      <w:tabs>
        <w:tab w:val="clear" w:pos="4513"/>
        <w:tab w:val="clear" w:pos="9026"/>
      </w:tabs>
      <w:spacing w:before="240"/>
      <w:ind w:left="-567" w:right="-427" w:firstLine="0"/>
      <w:jc w:val="right"/>
      <w:rPr>
        <w:sz w:val="18"/>
        <w:szCs w:val="18"/>
      </w:rPr>
    </w:pPr>
    <w:r w:rsidRPr="00433560">
      <w:rPr>
        <w:sz w:val="18"/>
        <w:szCs w:val="18"/>
      </w:rPr>
      <w:t xml:space="preserve">p-ISSN: </w:t>
    </w:r>
    <w:r w:rsidRPr="00A57D93">
      <w:rPr>
        <w:sz w:val="18"/>
        <w:szCs w:val="18"/>
      </w:rPr>
      <w:t>2827-9832</w:t>
    </w:r>
    <w:r w:rsidRPr="00874B97">
      <w:rPr>
        <w:sz w:val="18"/>
        <w:szCs w:val="18"/>
      </w:rPr>
      <w:t xml:space="preserve">   </w:t>
    </w:r>
    <w:r w:rsidRPr="00433560">
      <w:rPr>
        <w:sz w:val="18"/>
        <w:szCs w:val="18"/>
      </w:rPr>
      <w:t>e-ISSN:</w:t>
    </w:r>
    <w:r w:rsidR="00276AA9">
      <w:rPr>
        <w:sz w:val="18"/>
        <w:szCs w:val="18"/>
      </w:rPr>
      <w:t>2828-335x</w:t>
    </w:r>
  </w:p>
  <w:p w14:paraId="6AB77ECC" w14:textId="1CBE66E4" w:rsidR="00291D08" w:rsidRPr="00EB4AD4" w:rsidRDefault="00291D08" w:rsidP="00874B97">
    <w:pPr>
      <w:pStyle w:val="Header"/>
      <w:tabs>
        <w:tab w:val="clear" w:pos="4513"/>
        <w:tab w:val="clear" w:pos="9026"/>
      </w:tabs>
      <w:ind w:left="-567" w:right="-427" w:firstLine="0"/>
      <w:jc w:val="right"/>
      <w:rPr>
        <w:sz w:val="18"/>
        <w:szCs w:val="18"/>
      </w:rPr>
    </w:pPr>
    <w:r w:rsidRPr="00EB4AD4">
      <w:rPr>
        <w:sz w:val="18"/>
        <w:szCs w:val="18"/>
      </w:rPr>
      <w:t xml:space="preserve">       </w:t>
    </w:r>
  </w:p>
  <w:p w14:paraId="3D830B4C" w14:textId="50EE965C" w:rsidR="00291D08" w:rsidRPr="00433560" w:rsidRDefault="00291D08" w:rsidP="00874B97">
    <w:pPr>
      <w:pStyle w:val="Header"/>
      <w:tabs>
        <w:tab w:val="clear" w:pos="4513"/>
        <w:tab w:val="clear" w:pos="9026"/>
      </w:tabs>
      <w:ind w:left="-567" w:right="-427" w:firstLine="0"/>
      <w:jc w:val="right"/>
      <w:rPr>
        <w:sz w:val="18"/>
        <w:szCs w:val="18"/>
        <w:lang w:val="en-US"/>
      </w:rPr>
    </w:pPr>
    <w:r w:rsidRPr="00433560">
      <w:rPr>
        <w:sz w:val="18"/>
        <w:szCs w:val="18"/>
        <w:lang w:val="en-US"/>
      </w:rPr>
      <w:t xml:space="preserve">Available online at </w:t>
    </w:r>
    <w:r w:rsidRPr="00874B97">
      <w:rPr>
        <w:sz w:val="18"/>
        <w:szCs w:val="18"/>
        <w:lang w:val="en-US"/>
      </w:rPr>
      <w:t>http://</w:t>
    </w:r>
    <w:r w:rsidRPr="00D01975">
      <w:t xml:space="preserve"> </w:t>
    </w:r>
    <w:r w:rsidRPr="00D01975">
      <w:rPr>
        <w:sz w:val="18"/>
        <w:szCs w:val="18"/>
        <w:lang w:val="en-US"/>
      </w:rPr>
      <w:t>https://ijsr.internationaljournallabs.com/index.php/ijsr</w:t>
    </w:r>
  </w:p>
  <w:p w14:paraId="077DE294" w14:textId="2C044F1E" w:rsidR="00291D08" w:rsidRDefault="00862869" w:rsidP="00433560">
    <w:pPr>
      <w:pStyle w:val="Header"/>
      <w:ind w:left="-567" w:right="-994" w:firstLine="0"/>
      <w:jc w:val="right"/>
      <w:rPr>
        <w:sz w:val="18"/>
        <w:szCs w:val="18"/>
        <w:lang w:val="en-US"/>
      </w:rPr>
    </w:pPr>
    <w:r>
      <w:rPr>
        <w:noProof/>
      </w:rPr>
      <w:pict w14:anchorId="05050102">
        <v:shapetype id="_x0000_t32" coordsize="21600,21600" o:spt="32" o:oned="t" path="m,l21600,21600e" filled="f">
          <v:path arrowok="t" fillok="f" o:connecttype="none"/>
          <o:lock v:ext="edit" shapetype="t"/>
        </v:shapetype>
        <v:shape id="AutoShape 1" o:spid="_x0000_s1025" type="#_x0000_t32" style="position:absolute;left:0;text-align:left;margin-left:-27.9pt;margin-top:1.25pt;width:450.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A5TpZLaAAAABwEAAA8AAABkcnMvZG93bnJl&#10;di54bWxMzkFOwzAQBdA9Uu9gTSU2qHWoSIlCnKpCYsWC0HKASTwkUeNxFDuNuT2GDSy//ujPKw7B&#10;DOJKk+stK7jfJiCIG6t7bhV8nF82GQjnkTUOlknBFzk4lKubAnNtF36n68m3Io6wy1FB5/2YS+ma&#10;jgy6rR2JY/dpJ4M+xqmVesIljptB7pJkLw32HD90ONJzR83lNBsF4W3PPlRZqBeeX112VwU0lVK3&#10;63B8AuEp+L9j+OFHOpTRVNuZtRODgk2aRrpXsEtBxD57SB9B1L9ZloX87y+/AQAA//8DAFBLAQIt&#10;ABQABgAIAAAAIQC2gziS/gAAAOEBAAATAAAAAAAAAAAAAAAAAAAAAABbQ29udGVudF9UeXBlc10u&#10;eG1sUEsBAi0AFAAGAAgAAAAhADj9If/WAAAAlAEAAAsAAAAAAAAAAAAAAAAALwEAAF9yZWxzLy5y&#10;ZWxzUEsBAi0AFAAGAAgAAAAhAM0BJWS5AQAAVwMAAA4AAAAAAAAAAAAAAAAALgIAAGRycy9lMm9E&#10;b2MueG1sUEsBAi0AFAAGAAgAAAAhAA5TpZLaAAAABwEAAA8AAAAAAAAAAAAAAAAAEwQAAGRycy9k&#10;b3ducmV2LnhtbFBLBQYAAAAABAAEAPMAAAAaBQAAAAA=&#10;" strokeweight="1.5pt"/>
      </w:pict>
    </w:r>
  </w:p>
  <w:p w14:paraId="4F9C9D6F" w14:textId="05819282" w:rsidR="00291D08" w:rsidRPr="00D01975" w:rsidRDefault="00291D08" w:rsidP="00D01975">
    <w:pPr>
      <w:pStyle w:val="Header"/>
      <w:tabs>
        <w:tab w:val="left" w:pos="5715"/>
      </w:tabs>
      <w:ind w:left="-567" w:right="-994" w:firstLine="0"/>
      <w:rPr>
        <w:b/>
        <w:sz w:val="18"/>
        <w:szCs w:val="18"/>
        <w:lang w:val="en-US"/>
      </w:rPr>
    </w:pPr>
    <w:r w:rsidRPr="00D01975">
      <w:rPr>
        <w:b/>
        <w:sz w:val="18"/>
        <w:szCs w:val="18"/>
        <w:lang w:val="en-US"/>
      </w:rPr>
      <w:tab/>
    </w:r>
    <w:r w:rsidRPr="00D01975">
      <w:rPr>
        <w:b/>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D57"/>
    <w:multiLevelType w:val="hybridMultilevel"/>
    <w:tmpl w:val="861C5758"/>
    <w:lvl w:ilvl="0" w:tplc="E56E39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023DA6"/>
    <w:multiLevelType w:val="hybridMultilevel"/>
    <w:tmpl w:val="8CA04AAC"/>
    <w:lvl w:ilvl="0" w:tplc="A7E230F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523C77"/>
    <w:multiLevelType w:val="hybridMultilevel"/>
    <w:tmpl w:val="348674C0"/>
    <w:lvl w:ilvl="0" w:tplc="43D0EF8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C4D1390"/>
    <w:multiLevelType w:val="hybridMultilevel"/>
    <w:tmpl w:val="10DC0F14"/>
    <w:lvl w:ilvl="0" w:tplc="80C6A9E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C756CB"/>
    <w:multiLevelType w:val="hybridMultilevel"/>
    <w:tmpl w:val="4AD07500"/>
    <w:lvl w:ilvl="0" w:tplc="6D0CC9C8">
      <w:start w:val="1"/>
      <w:numFmt w:val="upperLetter"/>
      <w:lvlText w:val="%1."/>
      <w:lvlJc w:val="left"/>
      <w:pPr>
        <w:ind w:left="720" w:hanging="360"/>
      </w:pPr>
      <w:rPr>
        <w:rFonts w:hint="default"/>
      </w:rPr>
    </w:lvl>
    <w:lvl w:ilvl="1" w:tplc="892A97EC">
      <w:start w:val="1"/>
      <w:numFmt w:val="decimal"/>
      <w:lvlText w:val="%2)"/>
      <w:lvlJc w:val="left"/>
      <w:pPr>
        <w:ind w:left="1515" w:hanging="43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197A01"/>
    <w:multiLevelType w:val="hybridMultilevel"/>
    <w:tmpl w:val="066A622E"/>
    <w:lvl w:ilvl="0" w:tplc="5DF8479E">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2DF01A09"/>
    <w:multiLevelType w:val="hybridMultilevel"/>
    <w:tmpl w:val="F28214A2"/>
    <w:lvl w:ilvl="0" w:tplc="0974E0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DD16B0"/>
    <w:multiLevelType w:val="hybridMultilevel"/>
    <w:tmpl w:val="29806DD6"/>
    <w:lvl w:ilvl="0" w:tplc="43D0EF84">
      <w:start w:val="1"/>
      <w:numFmt w:val="decimal"/>
      <w:lvlText w:val="%1)"/>
      <w:lvlJc w:val="left"/>
      <w:pPr>
        <w:ind w:left="928"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3FFF6345"/>
    <w:multiLevelType w:val="hybridMultilevel"/>
    <w:tmpl w:val="1AF0B12C"/>
    <w:lvl w:ilvl="0" w:tplc="8C18E5AE">
      <w:start w:val="1"/>
      <w:numFmt w:val="lowerLetter"/>
      <w:lvlText w:val="%1."/>
      <w:lvlJc w:val="left"/>
      <w:pPr>
        <w:ind w:left="828" w:hanging="361"/>
      </w:pPr>
      <w:rPr>
        <w:rFonts w:ascii="Times New Roman" w:eastAsia="Times New Roman" w:hAnsi="Times New Roman" w:cs="Times New Roman" w:hint="default"/>
        <w:spacing w:val="-1"/>
        <w:w w:val="100"/>
        <w:sz w:val="24"/>
        <w:szCs w:val="24"/>
        <w:lang w:val="en-US" w:eastAsia="en-US" w:bidi="ar-SA"/>
      </w:rPr>
    </w:lvl>
    <w:lvl w:ilvl="1" w:tplc="0B6A607C">
      <w:numFmt w:val="bullet"/>
      <w:lvlText w:val="•"/>
      <w:lvlJc w:val="left"/>
      <w:pPr>
        <w:ind w:left="1090" w:hanging="361"/>
      </w:pPr>
      <w:rPr>
        <w:rFonts w:hint="default"/>
        <w:lang w:val="en-US" w:eastAsia="en-US" w:bidi="ar-SA"/>
      </w:rPr>
    </w:lvl>
    <w:lvl w:ilvl="2" w:tplc="F30E28C8">
      <w:numFmt w:val="bullet"/>
      <w:lvlText w:val="•"/>
      <w:lvlJc w:val="left"/>
      <w:pPr>
        <w:ind w:left="1360" w:hanging="361"/>
      </w:pPr>
      <w:rPr>
        <w:rFonts w:hint="default"/>
        <w:lang w:val="en-US" w:eastAsia="en-US" w:bidi="ar-SA"/>
      </w:rPr>
    </w:lvl>
    <w:lvl w:ilvl="3" w:tplc="FA343466">
      <w:numFmt w:val="bullet"/>
      <w:lvlText w:val="•"/>
      <w:lvlJc w:val="left"/>
      <w:pPr>
        <w:ind w:left="1631" w:hanging="361"/>
      </w:pPr>
      <w:rPr>
        <w:rFonts w:hint="default"/>
        <w:lang w:val="en-US" w:eastAsia="en-US" w:bidi="ar-SA"/>
      </w:rPr>
    </w:lvl>
    <w:lvl w:ilvl="4" w:tplc="BBB0C162">
      <w:numFmt w:val="bullet"/>
      <w:lvlText w:val="•"/>
      <w:lvlJc w:val="left"/>
      <w:pPr>
        <w:ind w:left="1901" w:hanging="361"/>
      </w:pPr>
      <w:rPr>
        <w:rFonts w:hint="default"/>
        <w:lang w:val="en-US" w:eastAsia="en-US" w:bidi="ar-SA"/>
      </w:rPr>
    </w:lvl>
    <w:lvl w:ilvl="5" w:tplc="64A0A688">
      <w:numFmt w:val="bullet"/>
      <w:lvlText w:val="•"/>
      <w:lvlJc w:val="left"/>
      <w:pPr>
        <w:ind w:left="2172" w:hanging="361"/>
      </w:pPr>
      <w:rPr>
        <w:rFonts w:hint="default"/>
        <w:lang w:val="en-US" w:eastAsia="en-US" w:bidi="ar-SA"/>
      </w:rPr>
    </w:lvl>
    <w:lvl w:ilvl="6" w:tplc="2F9A8188">
      <w:numFmt w:val="bullet"/>
      <w:lvlText w:val="•"/>
      <w:lvlJc w:val="left"/>
      <w:pPr>
        <w:ind w:left="2442" w:hanging="361"/>
      </w:pPr>
      <w:rPr>
        <w:rFonts w:hint="default"/>
        <w:lang w:val="en-US" w:eastAsia="en-US" w:bidi="ar-SA"/>
      </w:rPr>
    </w:lvl>
    <w:lvl w:ilvl="7" w:tplc="BD924242">
      <w:numFmt w:val="bullet"/>
      <w:lvlText w:val="•"/>
      <w:lvlJc w:val="left"/>
      <w:pPr>
        <w:ind w:left="2712" w:hanging="361"/>
      </w:pPr>
      <w:rPr>
        <w:rFonts w:hint="default"/>
        <w:lang w:val="en-US" w:eastAsia="en-US" w:bidi="ar-SA"/>
      </w:rPr>
    </w:lvl>
    <w:lvl w:ilvl="8" w:tplc="34E20F0E">
      <w:numFmt w:val="bullet"/>
      <w:lvlText w:val="•"/>
      <w:lvlJc w:val="left"/>
      <w:pPr>
        <w:ind w:left="2983" w:hanging="361"/>
      </w:pPr>
      <w:rPr>
        <w:rFonts w:hint="default"/>
        <w:lang w:val="en-US" w:eastAsia="en-US" w:bidi="ar-SA"/>
      </w:rPr>
    </w:lvl>
  </w:abstractNum>
  <w:abstractNum w:abstractNumId="10" w15:restartNumberingAfterBreak="0">
    <w:nsid w:val="40570366"/>
    <w:multiLevelType w:val="hybridMultilevel"/>
    <w:tmpl w:val="B29A68AA"/>
    <w:lvl w:ilvl="0" w:tplc="B2EA42F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A66603E"/>
    <w:multiLevelType w:val="multilevel"/>
    <w:tmpl w:val="CB786FC0"/>
    <w:lvl w:ilvl="0">
      <w:start w:val="1"/>
      <w:numFmt w:val="lowerLetter"/>
      <w:lvlText w:val="%1."/>
      <w:lvlJc w:val="left"/>
      <w:pPr>
        <w:ind w:left="1146" w:hanging="360"/>
      </w:pPr>
      <w:rPr>
        <w:rFonts w:ascii="Times New Roman" w:eastAsia="Times New Roman" w:hAnsi="Times New Roman" w:cs="Times New Roman"/>
      </w:rPr>
    </w:lvl>
    <w:lvl w:ilvl="1">
      <w:start w:val="1"/>
      <w:numFmt w:val="decimal"/>
      <w:lvlText w:val="%2."/>
      <w:lvlJc w:val="left"/>
      <w:pPr>
        <w:ind w:left="752" w:hanging="360"/>
      </w:p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4BE14560"/>
    <w:multiLevelType w:val="hybridMultilevel"/>
    <w:tmpl w:val="6C603CC0"/>
    <w:lvl w:ilvl="0" w:tplc="966E929C">
      <w:start w:val="1"/>
      <w:numFmt w:val="upperLetter"/>
      <w:lvlText w:val="%1."/>
      <w:lvlJc w:val="left"/>
      <w:pPr>
        <w:ind w:left="720" w:hanging="360"/>
      </w:pPr>
      <w:rPr>
        <w:rFonts w:hint="default"/>
      </w:rPr>
    </w:lvl>
    <w:lvl w:ilvl="1" w:tplc="412228B8">
      <w:start w:val="1"/>
      <w:numFmt w:val="decimal"/>
      <w:lvlText w:val="%2)"/>
      <w:lvlJc w:val="left"/>
      <w:pPr>
        <w:ind w:left="1440" w:hanging="360"/>
      </w:pPr>
      <w:rPr>
        <w:rFonts w:hint="default"/>
      </w:rPr>
    </w:lvl>
    <w:lvl w:ilvl="2" w:tplc="ECECC386">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0E07267"/>
    <w:multiLevelType w:val="hybridMultilevel"/>
    <w:tmpl w:val="7FEE308A"/>
    <w:lvl w:ilvl="0" w:tplc="8E4A2C5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21B2089"/>
    <w:multiLevelType w:val="hybridMultilevel"/>
    <w:tmpl w:val="DA0EEFBA"/>
    <w:lvl w:ilvl="0" w:tplc="78442718">
      <w:start w:val="1"/>
      <w:numFmt w:val="lowerLetter"/>
      <w:lvlText w:val="%1."/>
      <w:lvlJc w:val="left"/>
      <w:pPr>
        <w:ind w:left="828" w:hanging="361"/>
      </w:pPr>
      <w:rPr>
        <w:rFonts w:ascii="Times New Roman" w:eastAsia="Times New Roman" w:hAnsi="Times New Roman" w:cs="Times New Roman" w:hint="default"/>
        <w:spacing w:val="-1"/>
        <w:w w:val="100"/>
        <w:sz w:val="24"/>
        <w:szCs w:val="24"/>
        <w:lang w:val="en-US" w:eastAsia="en-US" w:bidi="ar-SA"/>
      </w:rPr>
    </w:lvl>
    <w:lvl w:ilvl="1" w:tplc="2CAC32F8">
      <w:numFmt w:val="bullet"/>
      <w:lvlText w:val="•"/>
      <w:lvlJc w:val="left"/>
      <w:pPr>
        <w:ind w:left="1090" w:hanging="361"/>
      </w:pPr>
      <w:rPr>
        <w:rFonts w:hint="default"/>
        <w:lang w:val="en-US" w:eastAsia="en-US" w:bidi="ar-SA"/>
      </w:rPr>
    </w:lvl>
    <w:lvl w:ilvl="2" w:tplc="BDAAACA0">
      <w:numFmt w:val="bullet"/>
      <w:lvlText w:val="•"/>
      <w:lvlJc w:val="left"/>
      <w:pPr>
        <w:ind w:left="1360" w:hanging="361"/>
      </w:pPr>
      <w:rPr>
        <w:rFonts w:hint="default"/>
        <w:lang w:val="en-US" w:eastAsia="en-US" w:bidi="ar-SA"/>
      </w:rPr>
    </w:lvl>
    <w:lvl w:ilvl="3" w:tplc="1F044518">
      <w:numFmt w:val="bullet"/>
      <w:lvlText w:val="•"/>
      <w:lvlJc w:val="left"/>
      <w:pPr>
        <w:ind w:left="1631" w:hanging="361"/>
      </w:pPr>
      <w:rPr>
        <w:rFonts w:hint="default"/>
        <w:lang w:val="en-US" w:eastAsia="en-US" w:bidi="ar-SA"/>
      </w:rPr>
    </w:lvl>
    <w:lvl w:ilvl="4" w:tplc="1D5469FC">
      <w:numFmt w:val="bullet"/>
      <w:lvlText w:val="•"/>
      <w:lvlJc w:val="left"/>
      <w:pPr>
        <w:ind w:left="1901" w:hanging="361"/>
      </w:pPr>
      <w:rPr>
        <w:rFonts w:hint="default"/>
        <w:lang w:val="en-US" w:eastAsia="en-US" w:bidi="ar-SA"/>
      </w:rPr>
    </w:lvl>
    <w:lvl w:ilvl="5" w:tplc="466E36EE">
      <w:numFmt w:val="bullet"/>
      <w:lvlText w:val="•"/>
      <w:lvlJc w:val="left"/>
      <w:pPr>
        <w:ind w:left="2172" w:hanging="361"/>
      </w:pPr>
      <w:rPr>
        <w:rFonts w:hint="default"/>
        <w:lang w:val="en-US" w:eastAsia="en-US" w:bidi="ar-SA"/>
      </w:rPr>
    </w:lvl>
    <w:lvl w:ilvl="6" w:tplc="DB04D50E">
      <w:numFmt w:val="bullet"/>
      <w:lvlText w:val="•"/>
      <w:lvlJc w:val="left"/>
      <w:pPr>
        <w:ind w:left="2442" w:hanging="361"/>
      </w:pPr>
      <w:rPr>
        <w:rFonts w:hint="default"/>
        <w:lang w:val="en-US" w:eastAsia="en-US" w:bidi="ar-SA"/>
      </w:rPr>
    </w:lvl>
    <w:lvl w:ilvl="7" w:tplc="07EAF7E6">
      <w:numFmt w:val="bullet"/>
      <w:lvlText w:val="•"/>
      <w:lvlJc w:val="left"/>
      <w:pPr>
        <w:ind w:left="2712" w:hanging="361"/>
      </w:pPr>
      <w:rPr>
        <w:rFonts w:hint="default"/>
        <w:lang w:val="en-US" w:eastAsia="en-US" w:bidi="ar-SA"/>
      </w:rPr>
    </w:lvl>
    <w:lvl w:ilvl="8" w:tplc="F39A1536">
      <w:numFmt w:val="bullet"/>
      <w:lvlText w:val="•"/>
      <w:lvlJc w:val="left"/>
      <w:pPr>
        <w:ind w:left="2983" w:hanging="361"/>
      </w:pPr>
      <w:rPr>
        <w:rFonts w:hint="default"/>
        <w:lang w:val="en-US" w:eastAsia="en-US" w:bidi="ar-SA"/>
      </w:rPr>
    </w:lvl>
  </w:abstractNum>
  <w:abstractNum w:abstractNumId="15" w15:restartNumberingAfterBreak="0">
    <w:nsid w:val="65E25154"/>
    <w:multiLevelType w:val="hybridMultilevel"/>
    <w:tmpl w:val="97B0CC9C"/>
    <w:lvl w:ilvl="0" w:tplc="15D4B860">
      <w:start w:val="1"/>
      <w:numFmt w:val="lowerLetter"/>
      <w:lvlText w:val="%1."/>
      <w:lvlJc w:val="left"/>
      <w:pPr>
        <w:ind w:left="828" w:hanging="361"/>
      </w:pPr>
      <w:rPr>
        <w:rFonts w:ascii="Times New Roman" w:eastAsia="Times New Roman" w:hAnsi="Times New Roman" w:cs="Times New Roman" w:hint="default"/>
        <w:spacing w:val="-1"/>
        <w:w w:val="100"/>
        <w:sz w:val="24"/>
        <w:szCs w:val="24"/>
        <w:lang w:val="en-US" w:eastAsia="en-US" w:bidi="ar-SA"/>
      </w:rPr>
    </w:lvl>
    <w:lvl w:ilvl="1" w:tplc="EA60EDF6">
      <w:numFmt w:val="bullet"/>
      <w:lvlText w:val="•"/>
      <w:lvlJc w:val="left"/>
      <w:pPr>
        <w:ind w:left="1090" w:hanging="361"/>
      </w:pPr>
      <w:rPr>
        <w:rFonts w:hint="default"/>
        <w:lang w:val="en-US" w:eastAsia="en-US" w:bidi="ar-SA"/>
      </w:rPr>
    </w:lvl>
    <w:lvl w:ilvl="2" w:tplc="B316D0FE">
      <w:numFmt w:val="bullet"/>
      <w:lvlText w:val="•"/>
      <w:lvlJc w:val="left"/>
      <w:pPr>
        <w:ind w:left="1360" w:hanging="361"/>
      </w:pPr>
      <w:rPr>
        <w:rFonts w:hint="default"/>
        <w:lang w:val="en-US" w:eastAsia="en-US" w:bidi="ar-SA"/>
      </w:rPr>
    </w:lvl>
    <w:lvl w:ilvl="3" w:tplc="3F82B400">
      <w:numFmt w:val="bullet"/>
      <w:lvlText w:val="•"/>
      <w:lvlJc w:val="left"/>
      <w:pPr>
        <w:ind w:left="1631" w:hanging="361"/>
      </w:pPr>
      <w:rPr>
        <w:rFonts w:hint="default"/>
        <w:lang w:val="en-US" w:eastAsia="en-US" w:bidi="ar-SA"/>
      </w:rPr>
    </w:lvl>
    <w:lvl w:ilvl="4" w:tplc="FE50E65C">
      <w:numFmt w:val="bullet"/>
      <w:lvlText w:val="•"/>
      <w:lvlJc w:val="left"/>
      <w:pPr>
        <w:ind w:left="1901" w:hanging="361"/>
      </w:pPr>
      <w:rPr>
        <w:rFonts w:hint="default"/>
        <w:lang w:val="en-US" w:eastAsia="en-US" w:bidi="ar-SA"/>
      </w:rPr>
    </w:lvl>
    <w:lvl w:ilvl="5" w:tplc="0F22E4D0">
      <w:numFmt w:val="bullet"/>
      <w:lvlText w:val="•"/>
      <w:lvlJc w:val="left"/>
      <w:pPr>
        <w:ind w:left="2172" w:hanging="361"/>
      </w:pPr>
      <w:rPr>
        <w:rFonts w:hint="default"/>
        <w:lang w:val="en-US" w:eastAsia="en-US" w:bidi="ar-SA"/>
      </w:rPr>
    </w:lvl>
    <w:lvl w:ilvl="6" w:tplc="86A02616">
      <w:numFmt w:val="bullet"/>
      <w:lvlText w:val="•"/>
      <w:lvlJc w:val="left"/>
      <w:pPr>
        <w:ind w:left="2442" w:hanging="361"/>
      </w:pPr>
      <w:rPr>
        <w:rFonts w:hint="default"/>
        <w:lang w:val="en-US" w:eastAsia="en-US" w:bidi="ar-SA"/>
      </w:rPr>
    </w:lvl>
    <w:lvl w:ilvl="7" w:tplc="A6F6D0FE">
      <w:numFmt w:val="bullet"/>
      <w:lvlText w:val="•"/>
      <w:lvlJc w:val="left"/>
      <w:pPr>
        <w:ind w:left="2712" w:hanging="361"/>
      </w:pPr>
      <w:rPr>
        <w:rFonts w:hint="default"/>
        <w:lang w:val="en-US" w:eastAsia="en-US" w:bidi="ar-SA"/>
      </w:rPr>
    </w:lvl>
    <w:lvl w:ilvl="8" w:tplc="1A6E5D80">
      <w:numFmt w:val="bullet"/>
      <w:lvlText w:val="•"/>
      <w:lvlJc w:val="left"/>
      <w:pPr>
        <w:ind w:left="2983" w:hanging="361"/>
      </w:pPr>
      <w:rPr>
        <w:rFonts w:hint="default"/>
        <w:lang w:val="en-US" w:eastAsia="en-US" w:bidi="ar-SA"/>
      </w:rPr>
    </w:lvl>
  </w:abstractNum>
  <w:abstractNum w:abstractNumId="16" w15:restartNumberingAfterBreak="0">
    <w:nsid w:val="6CCC1BD8"/>
    <w:multiLevelType w:val="hybridMultilevel"/>
    <w:tmpl w:val="C442A7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F166021"/>
    <w:multiLevelType w:val="hybridMultilevel"/>
    <w:tmpl w:val="2116C6E8"/>
    <w:lvl w:ilvl="0" w:tplc="2F6A684A">
      <w:start w:val="1"/>
      <w:numFmt w:val="lowerLetter"/>
      <w:lvlText w:val="%1."/>
      <w:lvlJc w:val="left"/>
      <w:pPr>
        <w:ind w:left="828" w:hanging="361"/>
      </w:pPr>
      <w:rPr>
        <w:rFonts w:ascii="Times New Roman" w:eastAsia="Times New Roman" w:hAnsi="Times New Roman" w:cs="Times New Roman" w:hint="default"/>
        <w:spacing w:val="-1"/>
        <w:w w:val="100"/>
        <w:sz w:val="24"/>
        <w:szCs w:val="24"/>
        <w:lang w:val="en-US" w:eastAsia="en-US" w:bidi="ar-SA"/>
      </w:rPr>
    </w:lvl>
    <w:lvl w:ilvl="1" w:tplc="4E66F31E">
      <w:numFmt w:val="bullet"/>
      <w:lvlText w:val="•"/>
      <w:lvlJc w:val="left"/>
      <w:pPr>
        <w:ind w:left="1090" w:hanging="361"/>
      </w:pPr>
      <w:rPr>
        <w:rFonts w:hint="default"/>
        <w:lang w:val="en-US" w:eastAsia="en-US" w:bidi="ar-SA"/>
      </w:rPr>
    </w:lvl>
    <w:lvl w:ilvl="2" w:tplc="76AE89F8">
      <w:numFmt w:val="bullet"/>
      <w:lvlText w:val="•"/>
      <w:lvlJc w:val="left"/>
      <w:pPr>
        <w:ind w:left="1360" w:hanging="361"/>
      </w:pPr>
      <w:rPr>
        <w:rFonts w:hint="default"/>
        <w:lang w:val="en-US" w:eastAsia="en-US" w:bidi="ar-SA"/>
      </w:rPr>
    </w:lvl>
    <w:lvl w:ilvl="3" w:tplc="65968B70">
      <w:numFmt w:val="bullet"/>
      <w:lvlText w:val="•"/>
      <w:lvlJc w:val="left"/>
      <w:pPr>
        <w:ind w:left="1631" w:hanging="361"/>
      </w:pPr>
      <w:rPr>
        <w:rFonts w:hint="default"/>
        <w:lang w:val="en-US" w:eastAsia="en-US" w:bidi="ar-SA"/>
      </w:rPr>
    </w:lvl>
    <w:lvl w:ilvl="4" w:tplc="C24C9194">
      <w:numFmt w:val="bullet"/>
      <w:lvlText w:val="•"/>
      <w:lvlJc w:val="left"/>
      <w:pPr>
        <w:ind w:left="1901" w:hanging="361"/>
      </w:pPr>
      <w:rPr>
        <w:rFonts w:hint="default"/>
        <w:lang w:val="en-US" w:eastAsia="en-US" w:bidi="ar-SA"/>
      </w:rPr>
    </w:lvl>
    <w:lvl w:ilvl="5" w:tplc="695A19E8">
      <w:numFmt w:val="bullet"/>
      <w:lvlText w:val="•"/>
      <w:lvlJc w:val="left"/>
      <w:pPr>
        <w:ind w:left="2172" w:hanging="361"/>
      </w:pPr>
      <w:rPr>
        <w:rFonts w:hint="default"/>
        <w:lang w:val="en-US" w:eastAsia="en-US" w:bidi="ar-SA"/>
      </w:rPr>
    </w:lvl>
    <w:lvl w:ilvl="6" w:tplc="52B6A442">
      <w:numFmt w:val="bullet"/>
      <w:lvlText w:val="•"/>
      <w:lvlJc w:val="left"/>
      <w:pPr>
        <w:ind w:left="2442" w:hanging="361"/>
      </w:pPr>
      <w:rPr>
        <w:rFonts w:hint="default"/>
        <w:lang w:val="en-US" w:eastAsia="en-US" w:bidi="ar-SA"/>
      </w:rPr>
    </w:lvl>
    <w:lvl w:ilvl="7" w:tplc="FA621E8E">
      <w:numFmt w:val="bullet"/>
      <w:lvlText w:val="•"/>
      <w:lvlJc w:val="left"/>
      <w:pPr>
        <w:ind w:left="2712" w:hanging="361"/>
      </w:pPr>
      <w:rPr>
        <w:rFonts w:hint="default"/>
        <w:lang w:val="en-US" w:eastAsia="en-US" w:bidi="ar-SA"/>
      </w:rPr>
    </w:lvl>
    <w:lvl w:ilvl="8" w:tplc="80ACDB26">
      <w:numFmt w:val="bullet"/>
      <w:lvlText w:val="•"/>
      <w:lvlJc w:val="left"/>
      <w:pPr>
        <w:ind w:left="2983" w:hanging="361"/>
      </w:pPr>
      <w:rPr>
        <w:rFonts w:hint="default"/>
        <w:lang w:val="en-US" w:eastAsia="en-US" w:bidi="ar-SA"/>
      </w:rPr>
    </w:lvl>
  </w:abstractNum>
  <w:abstractNum w:abstractNumId="18" w15:restartNumberingAfterBreak="0">
    <w:nsid w:val="70E72C28"/>
    <w:multiLevelType w:val="hybridMultilevel"/>
    <w:tmpl w:val="50E615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53C5817"/>
    <w:multiLevelType w:val="hybridMultilevel"/>
    <w:tmpl w:val="86F256F4"/>
    <w:lvl w:ilvl="0" w:tplc="62AE4A7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635724065">
    <w:abstractNumId w:val="7"/>
  </w:num>
  <w:num w:numId="2" w16cid:durableId="311061376">
    <w:abstractNumId w:val="16"/>
  </w:num>
  <w:num w:numId="3" w16cid:durableId="167913489">
    <w:abstractNumId w:val="3"/>
  </w:num>
  <w:num w:numId="4" w16cid:durableId="1748185187">
    <w:abstractNumId w:val="11"/>
  </w:num>
  <w:num w:numId="5" w16cid:durableId="964895867">
    <w:abstractNumId w:val="18"/>
  </w:num>
  <w:num w:numId="6" w16cid:durableId="2131584201">
    <w:abstractNumId w:val="12"/>
  </w:num>
  <w:num w:numId="7" w16cid:durableId="1817187854">
    <w:abstractNumId w:val="10"/>
  </w:num>
  <w:num w:numId="8" w16cid:durableId="1942911337">
    <w:abstractNumId w:val="6"/>
  </w:num>
  <w:num w:numId="9" w16cid:durableId="2042626932">
    <w:abstractNumId w:val="19"/>
  </w:num>
  <w:num w:numId="10" w16cid:durableId="660541807">
    <w:abstractNumId w:val="0"/>
  </w:num>
  <w:num w:numId="11" w16cid:durableId="1981885550">
    <w:abstractNumId w:val="4"/>
  </w:num>
  <w:num w:numId="12" w16cid:durableId="449789236">
    <w:abstractNumId w:val="2"/>
  </w:num>
  <w:num w:numId="13" w16cid:durableId="2078743884">
    <w:abstractNumId w:val="8"/>
  </w:num>
  <w:num w:numId="14" w16cid:durableId="1429810459">
    <w:abstractNumId w:val="5"/>
  </w:num>
  <w:num w:numId="15" w16cid:durableId="1703438304">
    <w:abstractNumId w:val="15"/>
  </w:num>
  <w:num w:numId="16" w16cid:durableId="1389574802">
    <w:abstractNumId w:val="14"/>
  </w:num>
  <w:num w:numId="17" w16cid:durableId="902105056">
    <w:abstractNumId w:val="17"/>
  </w:num>
  <w:num w:numId="18" w16cid:durableId="1159076007">
    <w:abstractNumId w:val="9"/>
  </w:num>
  <w:num w:numId="19" w16cid:durableId="1414426716">
    <w:abstractNumId w:val="13"/>
  </w:num>
  <w:num w:numId="20" w16cid:durableId="1438213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S0sDQyNbMwMTIwMTdT0lEKTi0uzszPAykwqgUA3+QKaiwAAAA="/>
  </w:docVars>
  <w:rsids>
    <w:rsidRoot w:val="00D35E4D"/>
    <w:rsid w:val="000033C0"/>
    <w:rsid w:val="00015025"/>
    <w:rsid w:val="000258FE"/>
    <w:rsid w:val="000373F8"/>
    <w:rsid w:val="0005381D"/>
    <w:rsid w:val="0005469F"/>
    <w:rsid w:val="00060C6B"/>
    <w:rsid w:val="00074DBC"/>
    <w:rsid w:val="000823C3"/>
    <w:rsid w:val="000969C8"/>
    <w:rsid w:val="000B112A"/>
    <w:rsid w:val="000B7417"/>
    <w:rsid w:val="000C35E9"/>
    <w:rsid w:val="000C6B40"/>
    <w:rsid w:val="000E79AE"/>
    <w:rsid w:val="000F5A31"/>
    <w:rsid w:val="000F6EEF"/>
    <w:rsid w:val="001126BA"/>
    <w:rsid w:val="00113FB7"/>
    <w:rsid w:val="001614C2"/>
    <w:rsid w:val="00163A30"/>
    <w:rsid w:val="00183669"/>
    <w:rsid w:val="00194209"/>
    <w:rsid w:val="001D1550"/>
    <w:rsid w:val="001F0952"/>
    <w:rsid w:val="00201A8F"/>
    <w:rsid w:val="00202A96"/>
    <w:rsid w:val="00211710"/>
    <w:rsid w:val="00224C08"/>
    <w:rsid w:val="002258EE"/>
    <w:rsid w:val="00227E05"/>
    <w:rsid w:val="0025641A"/>
    <w:rsid w:val="0025738A"/>
    <w:rsid w:val="00265FC3"/>
    <w:rsid w:val="00276AA9"/>
    <w:rsid w:val="00284789"/>
    <w:rsid w:val="00291D08"/>
    <w:rsid w:val="002B0A33"/>
    <w:rsid w:val="002D69F8"/>
    <w:rsid w:val="002F18AB"/>
    <w:rsid w:val="0032778E"/>
    <w:rsid w:val="00335435"/>
    <w:rsid w:val="00353FBB"/>
    <w:rsid w:val="003653C3"/>
    <w:rsid w:val="003768F7"/>
    <w:rsid w:val="0038794D"/>
    <w:rsid w:val="003A502D"/>
    <w:rsid w:val="003C6584"/>
    <w:rsid w:val="003F4AB2"/>
    <w:rsid w:val="003F7CBE"/>
    <w:rsid w:val="004146CF"/>
    <w:rsid w:val="00421C07"/>
    <w:rsid w:val="004277AF"/>
    <w:rsid w:val="00433560"/>
    <w:rsid w:val="004358DB"/>
    <w:rsid w:val="00455797"/>
    <w:rsid w:val="0046265C"/>
    <w:rsid w:val="004755C0"/>
    <w:rsid w:val="00487527"/>
    <w:rsid w:val="004A6306"/>
    <w:rsid w:val="004B3D4A"/>
    <w:rsid w:val="004B3D56"/>
    <w:rsid w:val="004B40B8"/>
    <w:rsid w:val="004E3ABF"/>
    <w:rsid w:val="004F4E01"/>
    <w:rsid w:val="00526173"/>
    <w:rsid w:val="005306D9"/>
    <w:rsid w:val="0054223F"/>
    <w:rsid w:val="005730DE"/>
    <w:rsid w:val="005938E3"/>
    <w:rsid w:val="00595DE8"/>
    <w:rsid w:val="005A0E91"/>
    <w:rsid w:val="005B0573"/>
    <w:rsid w:val="005C0A22"/>
    <w:rsid w:val="005C50F9"/>
    <w:rsid w:val="005F481D"/>
    <w:rsid w:val="00603ABF"/>
    <w:rsid w:val="00613340"/>
    <w:rsid w:val="00617E6F"/>
    <w:rsid w:val="00630B5E"/>
    <w:rsid w:val="006332E2"/>
    <w:rsid w:val="00633321"/>
    <w:rsid w:val="00637C85"/>
    <w:rsid w:val="0064723D"/>
    <w:rsid w:val="006508E3"/>
    <w:rsid w:val="00671705"/>
    <w:rsid w:val="0067612F"/>
    <w:rsid w:val="00686EC2"/>
    <w:rsid w:val="00694D00"/>
    <w:rsid w:val="006A2510"/>
    <w:rsid w:val="006B6145"/>
    <w:rsid w:val="006D63F3"/>
    <w:rsid w:val="006F012B"/>
    <w:rsid w:val="00700D1E"/>
    <w:rsid w:val="007158B6"/>
    <w:rsid w:val="007235A5"/>
    <w:rsid w:val="0073648A"/>
    <w:rsid w:val="00737A3F"/>
    <w:rsid w:val="00754F28"/>
    <w:rsid w:val="00764C40"/>
    <w:rsid w:val="007663EE"/>
    <w:rsid w:val="00770C61"/>
    <w:rsid w:val="00776CA7"/>
    <w:rsid w:val="007909DE"/>
    <w:rsid w:val="007A5695"/>
    <w:rsid w:val="007C57A9"/>
    <w:rsid w:val="007C5E4E"/>
    <w:rsid w:val="007D0A86"/>
    <w:rsid w:val="007D2D93"/>
    <w:rsid w:val="007D3CAE"/>
    <w:rsid w:val="007D601D"/>
    <w:rsid w:val="007E6E1C"/>
    <w:rsid w:val="007F2728"/>
    <w:rsid w:val="007F5EAA"/>
    <w:rsid w:val="007F6970"/>
    <w:rsid w:val="00803475"/>
    <w:rsid w:val="0080596A"/>
    <w:rsid w:val="008239EE"/>
    <w:rsid w:val="00835DC8"/>
    <w:rsid w:val="0085212E"/>
    <w:rsid w:val="00862869"/>
    <w:rsid w:val="0086352F"/>
    <w:rsid w:val="00874B97"/>
    <w:rsid w:val="008774A9"/>
    <w:rsid w:val="00884924"/>
    <w:rsid w:val="00884C31"/>
    <w:rsid w:val="0088561A"/>
    <w:rsid w:val="00887FE1"/>
    <w:rsid w:val="008908DA"/>
    <w:rsid w:val="008B1278"/>
    <w:rsid w:val="008C638A"/>
    <w:rsid w:val="008D3BED"/>
    <w:rsid w:val="008D43CB"/>
    <w:rsid w:val="008E0F94"/>
    <w:rsid w:val="008E38AB"/>
    <w:rsid w:val="008F51D7"/>
    <w:rsid w:val="00917306"/>
    <w:rsid w:val="00943628"/>
    <w:rsid w:val="009455B4"/>
    <w:rsid w:val="0095022E"/>
    <w:rsid w:val="00953407"/>
    <w:rsid w:val="009551EF"/>
    <w:rsid w:val="00957FBB"/>
    <w:rsid w:val="00964A80"/>
    <w:rsid w:val="00967526"/>
    <w:rsid w:val="009A6868"/>
    <w:rsid w:val="009B1B0B"/>
    <w:rsid w:val="009D26F9"/>
    <w:rsid w:val="009F428A"/>
    <w:rsid w:val="009F63ED"/>
    <w:rsid w:val="00A024E1"/>
    <w:rsid w:val="00A16A18"/>
    <w:rsid w:val="00A55625"/>
    <w:rsid w:val="00A556C1"/>
    <w:rsid w:val="00A57D93"/>
    <w:rsid w:val="00A73591"/>
    <w:rsid w:val="00A80166"/>
    <w:rsid w:val="00A963BD"/>
    <w:rsid w:val="00AA234A"/>
    <w:rsid w:val="00AA44BD"/>
    <w:rsid w:val="00AC5904"/>
    <w:rsid w:val="00AD2BB0"/>
    <w:rsid w:val="00AE018A"/>
    <w:rsid w:val="00AF7E83"/>
    <w:rsid w:val="00B01F33"/>
    <w:rsid w:val="00B04F77"/>
    <w:rsid w:val="00B06E1E"/>
    <w:rsid w:val="00B078B5"/>
    <w:rsid w:val="00B100A5"/>
    <w:rsid w:val="00B11CC1"/>
    <w:rsid w:val="00B247E6"/>
    <w:rsid w:val="00B27BD9"/>
    <w:rsid w:val="00B46CEC"/>
    <w:rsid w:val="00B60B1A"/>
    <w:rsid w:val="00B77349"/>
    <w:rsid w:val="00B912DE"/>
    <w:rsid w:val="00BB4ADC"/>
    <w:rsid w:val="00BC0158"/>
    <w:rsid w:val="00C15C15"/>
    <w:rsid w:val="00C4313C"/>
    <w:rsid w:val="00C45133"/>
    <w:rsid w:val="00C54FC0"/>
    <w:rsid w:val="00C56A1B"/>
    <w:rsid w:val="00CA70A2"/>
    <w:rsid w:val="00CA7DAB"/>
    <w:rsid w:val="00CE2934"/>
    <w:rsid w:val="00CE2F7B"/>
    <w:rsid w:val="00CF0E5B"/>
    <w:rsid w:val="00D00BDC"/>
    <w:rsid w:val="00D01975"/>
    <w:rsid w:val="00D02B52"/>
    <w:rsid w:val="00D0660A"/>
    <w:rsid w:val="00D0698E"/>
    <w:rsid w:val="00D10978"/>
    <w:rsid w:val="00D12A53"/>
    <w:rsid w:val="00D25FC4"/>
    <w:rsid w:val="00D30C5C"/>
    <w:rsid w:val="00D35E4D"/>
    <w:rsid w:val="00D36B02"/>
    <w:rsid w:val="00D4534A"/>
    <w:rsid w:val="00D45381"/>
    <w:rsid w:val="00D6244F"/>
    <w:rsid w:val="00D73FDF"/>
    <w:rsid w:val="00D8036E"/>
    <w:rsid w:val="00D83C44"/>
    <w:rsid w:val="00DA3966"/>
    <w:rsid w:val="00DA4711"/>
    <w:rsid w:val="00DC0233"/>
    <w:rsid w:val="00DC3341"/>
    <w:rsid w:val="00DC49FE"/>
    <w:rsid w:val="00DC6983"/>
    <w:rsid w:val="00E02454"/>
    <w:rsid w:val="00E12564"/>
    <w:rsid w:val="00E16E26"/>
    <w:rsid w:val="00E236EA"/>
    <w:rsid w:val="00E30DC0"/>
    <w:rsid w:val="00E430A2"/>
    <w:rsid w:val="00E50FC2"/>
    <w:rsid w:val="00E56DE5"/>
    <w:rsid w:val="00E56E74"/>
    <w:rsid w:val="00E579F1"/>
    <w:rsid w:val="00E670C5"/>
    <w:rsid w:val="00E7736B"/>
    <w:rsid w:val="00E77381"/>
    <w:rsid w:val="00E83AA8"/>
    <w:rsid w:val="00E930DB"/>
    <w:rsid w:val="00E9587F"/>
    <w:rsid w:val="00EB2847"/>
    <w:rsid w:val="00EB4AD4"/>
    <w:rsid w:val="00EC39C4"/>
    <w:rsid w:val="00ED53C6"/>
    <w:rsid w:val="00EF0CD9"/>
    <w:rsid w:val="00F01572"/>
    <w:rsid w:val="00F033EC"/>
    <w:rsid w:val="00F32C5A"/>
    <w:rsid w:val="00F352F3"/>
    <w:rsid w:val="00F45F42"/>
    <w:rsid w:val="00F5619C"/>
    <w:rsid w:val="00F605B7"/>
    <w:rsid w:val="00F67C55"/>
    <w:rsid w:val="00F9415C"/>
    <w:rsid w:val="00FA0179"/>
    <w:rsid w:val="00FA1FAD"/>
    <w:rsid w:val="00FA3AB6"/>
    <w:rsid w:val="00FB2F1C"/>
    <w:rsid w:val="00FC2A75"/>
    <w:rsid w:val="00FC5033"/>
    <w:rsid w:val="00FC5B91"/>
    <w:rsid w:val="00FC5EA1"/>
    <w:rsid w:val="00FD6C2E"/>
    <w:rsid w:val="00FE2C80"/>
    <w:rsid w:val="00FF0DD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52B6"/>
  <w15:docId w15:val="{39108621-DB8F-4BCD-B57D-2F272B55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paragraph" w:styleId="Heading2">
    <w:name w:val="heading 2"/>
    <w:basedOn w:val="Normal"/>
    <w:next w:val="Normal"/>
    <w:link w:val="Heading2Char"/>
    <w:uiPriority w:val="9"/>
    <w:semiHidden/>
    <w:unhideWhenUsed/>
    <w:qFormat/>
    <w:rsid w:val="00291D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SebutanYangBelumTerselesaikan1">
    <w:name w:val="Sebutan Yang Belum Terselesaikan1"/>
    <w:basedOn w:val="DefaultParagraphFont"/>
    <w:uiPriority w:val="99"/>
    <w:semiHidden/>
    <w:unhideWhenUsed/>
    <w:rsid w:val="009455B4"/>
    <w:rPr>
      <w:color w:val="605E5C"/>
      <w:shd w:val="clear" w:color="auto" w:fill="E1DFDD"/>
    </w:rPr>
  </w:style>
  <w:style w:type="paragraph" w:styleId="ListParagraph">
    <w:name w:val="List Paragraph"/>
    <w:basedOn w:val="Normal"/>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customStyle="1" w:styleId="JW16affiliation">
    <w:name w:val="JW_1.6_affiliation"/>
    <w:basedOn w:val="Normal"/>
    <w:qFormat/>
    <w:rsid w:val="002B0A33"/>
    <w:pPr>
      <w:adjustRightInd w:val="0"/>
      <w:snapToGrid w:val="0"/>
      <w:spacing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paragraph" w:customStyle="1" w:styleId="JW71References">
    <w:name w:val="JW_7.1_References"/>
    <w:basedOn w:val="Normal"/>
    <w:qFormat/>
    <w:rsid w:val="004358DB"/>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character" w:styleId="Strong">
    <w:name w:val="Strong"/>
    <w:basedOn w:val="DefaultParagraphFont"/>
    <w:uiPriority w:val="22"/>
    <w:qFormat/>
    <w:rsid w:val="00227E05"/>
    <w:rPr>
      <w:b/>
      <w:bCs/>
    </w:rPr>
  </w:style>
  <w:style w:type="character" w:styleId="CommentReference">
    <w:name w:val="annotation reference"/>
    <w:basedOn w:val="DefaultParagraphFont"/>
    <w:uiPriority w:val="99"/>
    <w:semiHidden/>
    <w:unhideWhenUsed/>
    <w:rsid w:val="0067612F"/>
    <w:rPr>
      <w:sz w:val="16"/>
      <w:szCs w:val="16"/>
    </w:rPr>
  </w:style>
  <w:style w:type="paragraph" w:styleId="CommentText">
    <w:name w:val="annotation text"/>
    <w:basedOn w:val="Normal"/>
    <w:link w:val="CommentTextChar"/>
    <w:uiPriority w:val="99"/>
    <w:unhideWhenUsed/>
    <w:rsid w:val="0067612F"/>
    <w:rPr>
      <w:sz w:val="20"/>
      <w:szCs w:val="20"/>
    </w:rPr>
  </w:style>
  <w:style w:type="character" w:customStyle="1" w:styleId="CommentTextChar">
    <w:name w:val="Comment Text Char"/>
    <w:basedOn w:val="DefaultParagraphFont"/>
    <w:link w:val="CommentText"/>
    <w:uiPriority w:val="99"/>
    <w:rsid w:val="0067612F"/>
    <w:rPr>
      <w:sz w:val="20"/>
      <w:szCs w:val="20"/>
    </w:rPr>
  </w:style>
  <w:style w:type="paragraph" w:styleId="CommentSubject">
    <w:name w:val="annotation subject"/>
    <w:basedOn w:val="CommentText"/>
    <w:next w:val="CommentText"/>
    <w:link w:val="CommentSubjectChar"/>
    <w:uiPriority w:val="99"/>
    <w:semiHidden/>
    <w:unhideWhenUsed/>
    <w:rsid w:val="0067612F"/>
    <w:rPr>
      <w:b/>
      <w:bCs/>
    </w:rPr>
  </w:style>
  <w:style w:type="character" w:customStyle="1" w:styleId="CommentSubjectChar">
    <w:name w:val="Comment Subject Char"/>
    <w:basedOn w:val="CommentTextChar"/>
    <w:link w:val="CommentSubject"/>
    <w:uiPriority w:val="99"/>
    <w:semiHidden/>
    <w:rsid w:val="0067612F"/>
    <w:rPr>
      <w:b/>
      <w:bCs/>
      <w:sz w:val="20"/>
      <w:szCs w:val="20"/>
    </w:rPr>
  </w:style>
  <w:style w:type="character" w:customStyle="1" w:styleId="Heading2Char">
    <w:name w:val="Heading 2 Char"/>
    <w:basedOn w:val="DefaultParagraphFont"/>
    <w:link w:val="Heading2"/>
    <w:uiPriority w:val="9"/>
    <w:semiHidden/>
    <w:rsid w:val="00291D08"/>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F605B7"/>
  </w:style>
  <w:style w:type="character" w:styleId="LineNumber">
    <w:name w:val="line number"/>
    <w:basedOn w:val="DefaultParagraphFont"/>
    <w:rsid w:val="004B3D56"/>
  </w:style>
  <w:style w:type="character" w:styleId="UnresolvedMention">
    <w:name w:val="Unresolved Mention"/>
    <w:basedOn w:val="DefaultParagraphFont"/>
    <w:uiPriority w:val="99"/>
    <w:semiHidden/>
    <w:unhideWhenUsed/>
    <w:rsid w:val="00BC0158"/>
    <w:rPr>
      <w:color w:val="605E5C"/>
      <w:shd w:val="clear" w:color="auto" w:fill="E1DFDD"/>
    </w:rPr>
  </w:style>
  <w:style w:type="paragraph" w:customStyle="1" w:styleId="TableParagraph">
    <w:name w:val="Table Paragraph"/>
    <w:basedOn w:val="Normal"/>
    <w:uiPriority w:val="1"/>
    <w:qFormat/>
    <w:rsid w:val="008774A9"/>
    <w:pPr>
      <w:widowControl w:val="0"/>
      <w:autoSpaceDE w:val="0"/>
      <w:autoSpaceDN w:val="0"/>
      <w:spacing w:line="256" w:lineRule="exact"/>
      <w:ind w:left="451" w:firstLine="0"/>
      <w:jc w:val="center"/>
    </w:pPr>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259D-1338-47A8-A02B-7CAFF24C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9443</Words>
  <Characters>53827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Leoanova</dc:creator>
  <cp:keywords/>
  <dc:description/>
  <cp:lastModifiedBy>Mar 478</cp:lastModifiedBy>
  <cp:revision>2</cp:revision>
  <cp:lastPrinted>2018-01-25T05:27:00Z</cp:lastPrinted>
  <dcterms:created xsi:type="dcterms:W3CDTF">2022-04-13T08:45:00Z</dcterms:created>
  <dcterms:modified xsi:type="dcterms:W3CDTF">2022-08-05T03:30:00Z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fe3da7e4-821f-3b93-9a3f-c0f61c270c67</vt:lpwstr>
  </property>
  <property fmtid="{D5CDD505-2E9C-101B-9397-08002B2CF9AE}" pid="24" name="Mendeley Citation Style_1">
    <vt:lpwstr>https://csl.mendeley.com/styles/475823531/apa</vt:lpwstr>
  </property>
</Properties>
</file>