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0DA81" w14:textId="3996C6FF" w:rsidR="00AD7D88" w:rsidRPr="003062F3" w:rsidRDefault="00AD7D88" w:rsidP="00AD7D88">
      <w:pPr>
        <w:pStyle w:val="Stylepapertitle14pt"/>
        <w:rPr>
          <w:b/>
          <w:noProof w:val="0"/>
          <w:sz w:val="28"/>
          <w:szCs w:val="28"/>
        </w:rPr>
      </w:pPr>
      <w:bookmarkStart w:id="0" w:name="_Hlk181788111"/>
      <w:r w:rsidRPr="003062F3">
        <w:rPr>
          <w:b/>
          <w:noProof w:val="0"/>
          <w:sz w:val="28"/>
          <w:szCs w:val="28"/>
        </w:rPr>
        <w:t xml:space="preserve">Analysis of Factors Influencing to Hydroponic Purchasing Decision in Pangkalpinang: A Particial Least Squares Structural </w:t>
      </w:r>
    </w:p>
    <w:p w14:paraId="620C77F3" w14:textId="6FCB5311" w:rsidR="00E544C8" w:rsidRPr="003062F3" w:rsidRDefault="00AD7D88" w:rsidP="00AD7D88">
      <w:pPr>
        <w:pStyle w:val="Stylepapertitle14pt"/>
        <w:spacing w:after="0"/>
        <w:rPr>
          <w:b/>
          <w:iCs/>
          <w:noProof w:val="0"/>
          <w:szCs w:val="24"/>
        </w:rPr>
      </w:pPr>
      <w:r w:rsidRPr="003062F3">
        <w:rPr>
          <w:b/>
          <w:noProof w:val="0"/>
          <w:sz w:val="28"/>
          <w:szCs w:val="28"/>
        </w:rPr>
        <w:t>Equation Modelling (PLS-SEM) Approach</w:t>
      </w:r>
    </w:p>
    <w:p w14:paraId="18DEBAA1" w14:textId="77777777" w:rsidR="00C405F9" w:rsidRPr="003062F3" w:rsidRDefault="00C405F9" w:rsidP="00C405F9">
      <w:pPr>
        <w:pStyle w:val="Afiliasi"/>
        <w:spacing w:before="0" w:after="0"/>
        <w:rPr>
          <w:rFonts w:eastAsia="Times New Roman"/>
          <w:b/>
          <w:noProof w:val="0"/>
          <w:sz w:val="24"/>
          <w:szCs w:val="24"/>
          <w:lang w:val="en-US"/>
        </w:rPr>
      </w:pPr>
    </w:p>
    <w:p w14:paraId="20B92678" w14:textId="77777777" w:rsidR="00A11CA9" w:rsidRPr="003062F3" w:rsidRDefault="00A11CA9" w:rsidP="00A11CA9">
      <w:pPr>
        <w:pStyle w:val="Afiliasi"/>
        <w:spacing w:before="0" w:after="0"/>
        <w:rPr>
          <w:i/>
          <w:iCs/>
          <w:noProof w:val="0"/>
          <w:sz w:val="24"/>
          <w:szCs w:val="24"/>
          <w:lang w:val="en-US"/>
        </w:rPr>
      </w:pPr>
      <w:r w:rsidRPr="003062F3">
        <w:rPr>
          <w:rFonts w:eastAsia="Times New Roman"/>
          <w:b/>
          <w:noProof w:val="0"/>
          <w:sz w:val="24"/>
          <w:szCs w:val="24"/>
          <w:lang w:val="en-US"/>
        </w:rPr>
        <w:t>Dewa Ayu Gianina</w:t>
      </w:r>
      <w:r w:rsidRPr="003062F3">
        <w:rPr>
          <w:rFonts w:eastAsia="Times New Roman"/>
          <w:b/>
          <w:noProof w:val="0"/>
          <w:sz w:val="24"/>
          <w:szCs w:val="24"/>
          <w:vertAlign w:val="superscript"/>
          <w:lang w:val="en-US"/>
        </w:rPr>
        <w:t>1</w:t>
      </w:r>
      <w:r w:rsidRPr="003062F3">
        <w:rPr>
          <w:rFonts w:eastAsia="Times New Roman"/>
          <w:b/>
          <w:noProof w:val="0"/>
          <w:sz w:val="24"/>
          <w:szCs w:val="24"/>
          <w:lang w:val="en-US"/>
        </w:rPr>
        <w:t>, Muhammad Yamin</w:t>
      </w:r>
      <w:r w:rsidRPr="003062F3">
        <w:rPr>
          <w:rFonts w:eastAsia="Times New Roman"/>
          <w:b/>
          <w:noProof w:val="0"/>
          <w:sz w:val="24"/>
          <w:szCs w:val="24"/>
          <w:vertAlign w:val="superscript"/>
          <w:lang w:val="en-US"/>
        </w:rPr>
        <w:t>2</w:t>
      </w:r>
      <w:r w:rsidRPr="003062F3">
        <w:rPr>
          <w:rFonts w:eastAsia="Times New Roman"/>
          <w:b/>
          <w:noProof w:val="0"/>
          <w:sz w:val="24"/>
          <w:szCs w:val="24"/>
          <w:lang w:val="en-US"/>
        </w:rPr>
        <w:t>, Selly Oktarina</w:t>
      </w:r>
      <w:r w:rsidRPr="003062F3">
        <w:rPr>
          <w:rFonts w:eastAsia="Times New Roman"/>
          <w:b/>
          <w:noProof w:val="0"/>
          <w:sz w:val="24"/>
          <w:szCs w:val="24"/>
          <w:vertAlign w:val="superscript"/>
          <w:lang w:val="en-US"/>
        </w:rPr>
        <w:t>3</w:t>
      </w:r>
    </w:p>
    <w:p w14:paraId="7A0599FD" w14:textId="34B98811" w:rsidR="00A11CA9" w:rsidRPr="003062F3" w:rsidRDefault="003A29ED" w:rsidP="00A11CA9">
      <w:pPr>
        <w:pStyle w:val="Afiliasi"/>
        <w:spacing w:before="0" w:after="0"/>
        <w:rPr>
          <w:rFonts w:eastAsia="Times New Roman"/>
          <w:i/>
          <w:noProof w:val="0"/>
          <w:lang w:val="en-US"/>
        </w:rPr>
      </w:pPr>
      <w:r w:rsidRPr="003062F3">
        <w:rPr>
          <w:rFonts w:eastAsia="Times New Roman"/>
          <w:i/>
          <w:noProof w:val="0"/>
          <w:lang w:val="en-US"/>
        </w:rPr>
        <w:t>Master’s Program in Agribusine</w:t>
      </w:r>
      <w:r w:rsidR="007C0580">
        <w:rPr>
          <w:rFonts w:eastAsia="Times New Roman"/>
          <w:i/>
          <w:noProof w:val="0"/>
          <w:lang w:val="en-US"/>
        </w:rPr>
        <w:t>s</w:t>
      </w:r>
      <w:r w:rsidRPr="003062F3">
        <w:rPr>
          <w:rFonts w:eastAsia="Times New Roman"/>
          <w:i/>
          <w:noProof w:val="0"/>
          <w:lang w:val="en-US"/>
        </w:rPr>
        <w:t>s</w:t>
      </w:r>
      <w:r w:rsidR="00304AD5" w:rsidRPr="003062F3">
        <w:rPr>
          <w:rFonts w:eastAsia="Times New Roman"/>
          <w:i/>
          <w:noProof w:val="0"/>
          <w:lang w:val="en-US"/>
        </w:rPr>
        <w:t xml:space="preserve">, </w:t>
      </w:r>
      <w:r w:rsidR="00A11CA9" w:rsidRPr="003062F3">
        <w:rPr>
          <w:rFonts w:eastAsia="Times New Roman"/>
          <w:i/>
          <w:noProof w:val="0"/>
          <w:lang w:val="en-US"/>
        </w:rPr>
        <w:t>Faculty of Agriculture, Universitas Sriwijaya, Palembang, Indonesia</w:t>
      </w:r>
    </w:p>
    <w:p w14:paraId="43F17B4B" w14:textId="77777777" w:rsidR="00A11CA9" w:rsidRPr="003062F3" w:rsidRDefault="00A11CA9" w:rsidP="00A11CA9">
      <w:pPr>
        <w:pStyle w:val="Afiliasi"/>
        <w:spacing w:before="0" w:after="0"/>
        <w:rPr>
          <w:rFonts w:eastAsia="Times New Roman"/>
          <w:i/>
          <w:noProof w:val="0"/>
          <w:vertAlign w:val="superscript"/>
          <w:lang w:val="en-US"/>
        </w:rPr>
      </w:pPr>
      <w:r w:rsidRPr="003062F3">
        <w:rPr>
          <w:i/>
          <w:iCs/>
          <w:noProof w:val="0"/>
          <w:lang w:val="en-US"/>
        </w:rPr>
        <w:t>dewagianina@gmail.com</w:t>
      </w:r>
      <w:r w:rsidRPr="003062F3">
        <w:rPr>
          <w:i/>
          <w:iCs/>
          <w:noProof w:val="0"/>
          <w:vertAlign w:val="superscript"/>
          <w:lang w:val="en-US"/>
        </w:rPr>
        <w:t>1</w:t>
      </w:r>
      <w:r w:rsidRPr="003062F3">
        <w:rPr>
          <w:i/>
          <w:iCs/>
          <w:noProof w:val="0"/>
          <w:lang w:val="en-US"/>
        </w:rPr>
        <w:t>, yamin@unsri.ac.id</w:t>
      </w:r>
      <w:r w:rsidRPr="003062F3">
        <w:rPr>
          <w:i/>
          <w:iCs/>
          <w:noProof w:val="0"/>
          <w:vertAlign w:val="superscript"/>
          <w:lang w:val="en-US"/>
        </w:rPr>
        <w:t>2</w:t>
      </w:r>
      <w:r w:rsidRPr="003062F3">
        <w:rPr>
          <w:i/>
          <w:iCs/>
          <w:noProof w:val="0"/>
          <w:lang w:val="en-US"/>
        </w:rPr>
        <w:t>, sellyoktarina@unsri.ac.id</w:t>
      </w:r>
      <w:r w:rsidRPr="003062F3">
        <w:rPr>
          <w:i/>
          <w:iCs/>
          <w:noProof w:val="0"/>
          <w:vertAlign w:val="superscript"/>
          <w:lang w:val="en-US"/>
        </w:rPr>
        <w:t>3</w:t>
      </w:r>
    </w:p>
    <w:p w14:paraId="1C2AB889" w14:textId="2DF62B73" w:rsidR="009D7996" w:rsidRPr="003062F3" w:rsidRDefault="009D7996" w:rsidP="00FF2563">
      <w:pPr>
        <w:jc w:val="both"/>
        <w:rPr>
          <w:i/>
          <w:iCs/>
        </w:rPr>
      </w:pPr>
    </w:p>
    <w:tbl>
      <w:tblPr>
        <w:tblStyle w:val="KisiTabel"/>
        <w:tblW w:w="8926" w:type="dxa"/>
        <w:tblLook w:val="04A0" w:firstRow="1" w:lastRow="0" w:firstColumn="1" w:lastColumn="0" w:noHBand="0" w:noVBand="1"/>
      </w:tblPr>
      <w:tblGrid>
        <w:gridCol w:w="8926"/>
      </w:tblGrid>
      <w:tr w:rsidR="00705C62" w:rsidRPr="003062F3" w14:paraId="4EEE70F7" w14:textId="77777777" w:rsidTr="00712731">
        <w:trPr>
          <w:trHeight w:val="310"/>
        </w:trPr>
        <w:tc>
          <w:tcPr>
            <w:tcW w:w="8926" w:type="dxa"/>
          </w:tcPr>
          <w:p w14:paraId="4240E719" w14:textId="11F1E2D0" w:rsidR="00705C62" w:rsidRPr="003062F3" w:rsidRDefault="00B2032B" w:rsidP="00705C62">
            <w:pPr>
              <w:pStyle w:val="StyleAuthorBold"/>
              <w:spacing w:before="0" w:after="0"/>
              <w:rPr>
                <w:i/>
                <w:iCs/>
                <w:noProof w:val="0"/>
                <w:sz w:val="24"/>
                <w:szCs w:val="24"/>
                <w:lang w:val="en-US"/>
              </w:rPr>
            </w:pPr>
            <w:r w:rsidRPr="003062F3">
              <w:rPr>
                <w:noProof w:val="0"/>
                <w:color w:val="4F81BD" w:themeColor="accent1"/>
                <w:sz w:val="24"/>
                <w:szCs w:val="24"/>
                <w:lang w:val="en-US"/>
              </w:rPr>
              <w:t>ABSTRACT</w:t>
            </w:r>
          </w:p>
        </w:tc>
      </w:tr>
      <w:tr w:rsidR="00705C62" w:rsidRPr="003062F3" w14:paraId="73FCB6D5" w14:textId="77777777" w:rsidTr="00712731">
        <w:trPr>
          <w:trHeight w:val="1317"/>
        </w:trPr>
        <w:tc>
          <w:tcPr>
            <w:tcW w:w="8926" w:type="dxa"/>
          </w:tcPr>
          <w:p w14:paraId="2C708721" w14:textId="5621E31A" w:rsidR="00705C62" w:rsidRPr="003062F3" w:rsidRDefault="00AD7D88" w:rsidP="000B7FFE">
            <w:pPr>
              <w:jc w:val="both"/>
              <w:rPr>
                <w:i/>
                <w:iCs/>
                <w:lang w:val="en-US"/>
              </w:rPr>
            </w:pPr>
            <w:r w:rsidRPr="003062F3">
              <w:rPr>
                <w:rFonts w:eastAsia="Times New Roman"/>
                <w:lang w:val="en-US"/>
              </w:rPr>
              <w:t>The rapid growth of urbanization and increased health awareness among consumers in Pangkalpinang</w:t>
            </w:r>
            <w:r w:rsidR="00067120">
              <w:rPr>
                <w:rFonts w:eastAsia="Times New Roman"/>
                <w:lang w:val="en-US"/>
              </w:rPr>
              <w:t>, Bangka Belitung,</w:t>
            </w:r>
            <w:r w:rsidRPr="003062F3">
              <w:rPr>
                <w:rFonts w:eastAsia="Times New Roman"/>
                <w:lang w:val="en-US"/>
              </w:rPr>
              <w:t xml:space="preserve"> </w:t>
            </w:r>
            <w:r w:rsidR="003A29ED" w:rsidRPr="003062F3">
              <w:rPr>
                <w:rFonts w:eastAsia="Times New Roman"/>
                <w:lang w:val="en-US"/>
              </w:rPr>
              <w:t xml:space="preserve">have increased interest </w:t>
            </w:r>
            <w:r w:rsidRPr="003062F3">
              <w:rPr>
                <w:rFonts w:eastAsia="Times New Roman"/>
                <w:lang w:val="en-US"/>
              </w:rPr>
              <w:t xml:space="preserve">in hydroponic vegetables. This study aims to analyze the factors influencing consumer purchasing decisions for hydroponic vegetables in Pangkalpinang. Using a quantitative approach, data were collected from 170 respondents through surveys, focusing </w:t>
            </w:r>
            <w:r w:rsidR="003A29ED" w:rsidRPr="003062F3">
              <w:rPr>
                <w:rFonts w:eastAsia="Times New Roman"/>
                <w:lang w:val="en-US"/>
              </w:rPr>
              <w:t>socioeconomic, psychological, and marketing factors</w:t>
            </w:r>
            <w:r w:rsidRPr="003062F3">
              <w:rPr>
                <w:rFonts w:eastAsia="Times New Roman"/>
                <w:lang w:val="en-US"/>
              </w:rPr>
              <w:t xml:space="preserve">. The </w:t>
            </w:r>
            <w:r w:rsidR="003A29ED" w:rsidRPr="003062F3">
              <w:rPr>
                <w:rFonts w:eastAsia="Times New Roman"/>
                <w:lang w:val="en-US"/>
              </w:rPr>
              <w:t>study</w:t>
            </w:r>
            <w:r w:rsidRPr="003062F3">
              <w:rPr>
                <w:rFonts w:eastAsia="Times New Roman"/>
                <w:lang w:val="en-US"/>
              </w:rPr>
              <w:t xml:space="preserve"> employed Particial Least Squares Structural Equation Modelling</w:t>
            </w:r>
            <w:r w:rsidR="003A29ED" w:rsidRPr="003062F3">
              <w:rPr>
                <w:rFonts w:eastAsia="Times New Roman"/>
                <w:lang w:val="en-US"/>
              </w:rPr>
              <w:t xml:space="preserve"> (PLS-SEM)</w:t>
            </w:r>
            <w:r w:rsidRPr="003062F3">
              <w:rPr>
                <w:rFonts w:eastAsia="Times New Roman"/>
                <w:lang w:val="en-US"/>
              </w:rPr>
              <w:t xml:space="preserve"> to identify significant predictors of purchasing decisions. </w:t>
            </w:r>
            <w:r w:rsidR="003A29ED" w:rsidRPr="003062F3">
              <w:rPr>
                <w:rFonts w:eastAsia="Times New Roman"/>
                <w:lang w:val="en-US"/>
              </w:rPr>
              <w:t>The analysis of direct effects reveals that perception, attitude, product, and income significantly influence purchasing decisions, while motivation and price do not have a significant impact.</w:t>
            </w:r>
            <w:r w:rsidRPr="003062F3">
              <w:rPr>
                <w:rFonts w:eastAsia="Times New Roman"/>
                <w:lang w:val="en-US"/>
              </w:rPr>
              <w:t xml:space="preserve"> </w:t>
            </w:r>
            <w:r w:rsidR="003A29ED" w:rsidRPr="003062F3">
              <w:rPr>
                <w:rFonts w:eastAsia="Times New Roman"/>
                <w:lang w:val="en-US"/>
              </w:rPr>
              <w:t>Indirect effects analysis indicates that price influences purchasing decisions through perception and attitude, although it does not do so through motivation. These findings underscore the crucial roles of product quality and consumer perception, with price exerting an indirect impact on purchasing decisions. This research offers valuable insights for hydroponic entrepreneurs, emphasizing the importance of enhancing product quality and consumer perception to improve marketing strategies.</w:t>
            </w:r>
          </w:p>
        </w:tc>
      </w:tr>
      <w:tr w:rsidR="00E91491" w:rsidRPr="003062F3" w14:paraId="68AFA08D" w14:textId="77777777" w:rsidTr="00712731">
        <w:trPr>
          <w:trHeight w:val="478"/>
        </w:trPr>
        <w:tc>
          <w:tcPr>
            <w:tcW w:w="8926" w:type="dxa"/>
          </w:tcPr>
          <w:p w14:paraId="72C6406E" w14:textId="2808F4E2" w:rsidR="00E91491" w:rsidRPr="003062F3" w:rsidRDefault="00E91491" w:rsidP="00155CE5">
            <w:pPr>
              <w:pStyle w:val="abstrak"/>
              <w:spacing w:before="120"/>
              <w:ind w:left="164"/>
              <w:rPr>
                <w:bCs/>
                <w:i/>
                <w:iCs/>
                <w:szCs w:val="20"/>
                <w:lang w:val="en-US"/>
              </w:rPr>
            </w:pPr>
            <w:r w:rsidRPr="003062F3">
              <w:rPr>
                <w:b/>
                <w:i/>
                <w:iCs/>
                <w:szCs w:val="20"/>
                <w:lang w:val="en-US"/>
              </w:rPr>
              <w:t xml:space="preserve">Keywords: </w:t>
            </w:r>
            <w:r w:rsidR="00AD7D88" w:rsidRPr="003062F3">
              <w:rPr>
                <w:bCs/>
                <w:i/>
                <w:iCs/>
                <w:szCs w:val="20"/>
                <w:lang w:val="en-US"/>
              </w:rPr>
              <w:t>Consumer Behavior, Hydroponic, PLS-SEM</w:t>
            </w:r>
            <w:r w:rsidR="0066509D" w:rsidRPr="003062F3">
              <w:rPr>
                <w:bCs/>
                <w:i/>
                <w:iCs/>
                <w:szCs w:val="20"/>
                <w:lang w:val="en-US"/>
              </w:rPr>
              <w:t>, Purchasing Decision</w:t>
            </w:r>
          </w:p>
          <w:p w14:paraId="2B189241" w14:textId="77777777" w:rsidR="00E91491" w:rsidRPr="003062F3" w:rsidRDefault="00E91491" w:rsidP="00C405F9">
            <w:pPr>
              <w:rPr>
                <w:rFonts w:eastAsia="Times New Roman"/>
                <w:lang w:val="en-US"/>
              </w:rPr>
            </w:pPr>
          </w:p>
        </w:tc>
      </w:tr>
    </w:tbl>
    <w:p w14:paraId="6CBE6135" w14:textId="689C97F8" w:rsidR="008D45F9" w:rsidRPr="003062F3" w:rsidRDefault="00377069" w:rsidP="00377069">
      <w:pPr>
        <w:pStyle w:val="abstrak"/>
        <w:spacing w:before="120"/>
        <w:ind w:left="0" w:right="98"/>
        <w:jc w:val="center"/>
        <w:rPr>
          <w:i/>
          <w:iCs/>
          <w:color w:val="4F81BD" w:themeColor="accent1"/>
          <w:szCs w:val="20"/>
        </w:rPr>
      </w:pPr>
      <w:r w:rsidRPr="003062F3">
        <w:t xml:space="preserve">This article </w:t>
      </w:r>
      <w:r w:rsidR="00976890" w:rsidRPr="003062F3">
        <w:rPr>
          <w:shd w:val="clear" w:color="auto" w:fill="FFFFFF"/>
        </w:rPr>
        <w:t>is licensed under </w:t>
      </w:r>
      <w:hyperlink r:id="rId8" w:tgtFrame="_blank" w:history="1">
        <w:r w:rsidR="00976890" w:rsidRPr="003062F3">
          <w:rPr>
            <w:rStyle w:val="Hyperlink"/>
            <w:color w:val="4F81BD" w:themeColor="accent1"/>
            <w:u w:val="none"/>
            <w:shd w:val="clear" w:color="auto" w:fill="FFFFFF"/>
          </w:rPr>
          <w:t>CC BY-SA 4.0 </w:t>
        </w:r>
        <w:r w:rsidR="00976890" w:rsidRPr="003062F3">
          <w:rPr>
            <w:noProof/>
            <w:color w:val="4F81BD" w:themeColor="accent1"/>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3062F3">
          <w:rPr>
            <w:noProof/>
            <w:color w:val="4F81BD" w:themeColor="accent1"/>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3062F3">
          <w:rPr>
            <w:noProof/>
            <w:color w:val="4F81BD" w:themeColor="accent1"/>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3062F3" w:rsidRDefault="00E544C8" w:rsidP="00377069">
      <w:pPr>
        <w:tabs>
          <w:tab w:val="left" w:pos="1470"/>
        </w:tabs>
        <w:ind w:right="569" w:firstLine="3969"/>
        <w:jc w:val="both"/>
        <w:rPr>
          <w:color w:val="4F81BD" w:themeColor="accent1"/>
          <w:sz w:val="24"/>
          <w:szCs w:val="24"/>
        </w:rPr>
      </w:pPr>
    </w:p>
    <w:p w14:paraId="42DF2820" w14:textId="04BF4661" w:rsidR="008D45F9" w:rsidRPr="003062F3" w:rsidRDefault="008D45F9" w:rsidP="008D45F9">
      <w:pPr>
        <w:tabs>
          <w:tab w:val="left" w:pos="1470"/>
        </w:tabs>
        <w:rPr>
          <w:sz w:val="24"/>
          <w:szCs w:val="24"/>
        </w:rPr>
        <w:sectPr w:rsidR="008D45F9" w:rsidRPr="003062F3" w:rsidSect="00712731">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1440" w:right="1440" w:bottom="1440" w:left="1440" w:header="720" w:footer="809" w:gutter="0"/>
          <w:cols w:space="720"/>
          <w:titlePg/>
          <w:docGrid w:linePitch="360"/>
        </w:sectPr>
      </w:pPr>
    </w:p>
    <w:p w14:paraId="763C63D7" w14:textId="77777777" w:rsidR="00377069" w:rsidRPr="003062F3" w:rsidRDefault="00377069" w:rsidP="00471F60">
      <w:pPr>
        <w:pStyle w:val="TeksIsi"/>
        <w:spacing w:line="276" w:lineRule="auto"/>
        <w:ind w:right="98" w:firstLine="0"/>
        <w:rPr>
          <w:b/>
          <w:sz w:val="24"/>
          <w:szCs w:val="24"/>
        </w:rPr>
      </w:pPr>
    </w:p>
    <w:p w14:paraId="362A1977" w14:textId="01AA1D8D" w:rsidR="00712731" w:rsidRPr="003062F3" w:rsidRDefault="00064C39" w:rsidP="00471F60">
      <w:pPr>
        <w:pStyle w:val="TeksIsi"/>
        <w:spacing w:line="276" w:lineRule="auto"/>
        <w:ind w:right="98" w:firstLine="0"/>
        <w:rPr>
          <w:b/>
          <w:sz w:val="24"/>
          <w:szCs w:val="24"/>
        </w:rPr>
      </w:pPr>
      <w:r w:rsidRPr="003062F3">
        <w:rPr>
          <w:b/>
          <w:sz w:val="24"/>
          <w:szCs w:val="24"/>
        </w:rPr>
        <w:t>INTRODUCTION</w:t>
      </w:r>
    </w:p>
    <w:p w14:paraId="211AF3C0" w14:textId="77777777" w:rsidR="00AD7D88" w:rsidRPr="003062F3" w:rsidRDefault="00AD7D88" w:rsidP="00AD7D88">
      <w:pPr>
        <w:spacing w:line="276" w:lineRule="auto"/>
        <w:ind w:right="98" w:firstLine="270"/>
        <w:jc w:val="both"/>
        <w:rPr>
          <w:spacing w:val="-1"/>
          <w:sz w:val="24"/>
          <w:szCs w:val="24"/>
        </w:rPr>
      </w:pPr>
      <w:r w:rsidRPr="003062F3">
        <w:rPr>
          <w:spacing w:val="-1"/>
          <w:sz w:val="24"/>
          <w:szCs w:val="24"/>
        </w:rPr>
        <w:t xml:space="preserve">The rapid growth of urban populations has driven changes in consumption patterns in Indonesia, where urban residents are increasingly drawn to healthy, high-quality, and environmentally friendly products, such as hydroponic vegetables. Hydroponics, a modern agricultural method that utilizes nutrient-rich water instead of soil, has proven to produce cleaner, safer products free from pesticides (Khairiyakh </w:t>
      </w:r>
      <w:r w:rsidRPr="003062F3">
        <w:rPr>
          <w:i/>
          <w:iCs/>
          <w:spacing w:val="-1"/>
          <w:sz w:val="24"/>
          <w:szCs w:val="24"/>
        </w:rPr>
        <w:t>et al</w:t>
      </w:r>
      <w:r w:rsidRPr="003062F3">
        <w:rPr>
          <w:spacing w:val="-1"/>
          <w:sz w:val="24"/>
          <w:szCs w:val="24"/>
        </w:rPr>
        <w:t xml:space="preserve">., 2022). This type of farming offers a viable solution for urban areas with limited land, while also enhancing food security (Shi </w:t>
      </w:r>
      <w:r w:rsidRPr="003062F3">
        <w:rPr>
          <w:i/>
          <w:iCs/>
          <w:spacing w:val="-1"/>
          <w:sz w:val="24"/>
          <w:szCs w:val="24"/>
        </w:rPr>
        <w:t>et al</w:t>
      </w:r>
      <w:r w:rsidRPr="003062F3">
        <w:rPr>
          <w:spacing w:val="-1"/>
          <w:sz w:val="24"/>
          <w:szCs w:val="24"/>
        </w:rPr>
        <w:t>., 2022).</w:t>
      </w:r>
    </w:p>
    <w:p w14:paraId="2205C972" w14:textId="49D4D2DA" w:rsidR="00AD7D88" w:rsidRPr="003062F3" w:rsidRDefault="00AD7D88" w:rsidP="00AD7D88">
      <w:pPr>
        <w:spacing w:line="276" w:lineRule="auto"/>
        <w:ind w:right="98" w:firstLine="270"/>
        <w:jc w:val="both"/>
        <w:rPr>
          <w:spacing w:val="-1"/>
          <w:sz w:val="24"/>
          <w:szCs w:val="24"/>
        </w:rPr>
      </w:pPr>
      <w:r w:rsidRPr="003062F3">
        <w:rPr>
          <w:spacing w:val="-1"/>
          <w:sz w:val="24"/>
          <w:szCs w:val="24"/>
        </w:rPr>
        <w:t xml:space="preserve">According to Kotler and Keller (2022), consumer behavior is influenced by various factors, including psychology, social, cultural, and economic elements, all of which directly shape purchasing decisions. Consumers motivated by the desire to lead healthier lifestyles tend to choose hydroponic products due to their perceived higher quality and chemical-free nature. Motivation and perception, especially concerning health and environmental benefits, play a crucial role in purchasing decisions (Soler-Anguiano </w:t>
      </w:r>
      <w:r w:rsidRPr="003062F3">
        <w:rPr>
          <w:i/>
          <w:iCs/>
          <w:spacing w:val="-1"/>
          <w:sz w:val="24"/>
          <w:szCs w:val="24"/>
        </w:rPr>
        <w:t>et al</w:t>
      </w:r>
      <w:r w:rsidRPr="003062F3">
        <w:rPr>
          <w:spacing w:val="-1"/>
          <w:sz w:val="24"/>
          <w:szCs w:val="24"/>
        </w:rPr>
        <w:t>., 2023).</w:t>
      </w:r>
    </w:p>
    <w:p w14:paraId="530DD2D6" w14:textId="3831FB1D" w:rsidR="00AD7D88" w:rsidRPr="003062F3" w:rsidRDefault="00AD7D88" w:rsidP="00AD7D88">
      <w:pPr>
        <w:spacing w:line="276" w:lineRule="auto"/>
        <w:ind w:right="98" w:firstLine="270"/>
        <w:jc w:val="both"/>
        <w:rPr>
          <w:spacing w:val="-1"/>
          <w:sz w:val="24"/>
          <w:szCs w:val="24"/>
        </w:rPr>
      </w:pPr>
      <w:r w:rsidRPr="003062F3">
        <w:rPr>
          <w:spacing w:val="-1"/>
          <w:sz w:val="24"/>
          <w:szCs w:val="24"/>
        </w:rPr>
        <w:t xml:space="preserve">In Pangkalpinang, hydroponic businesses have seen significant growth, supported by government programs involving Women's Farming Groups (KWT) and other entrepreneurs. As of 2023, there were 58 hydroponic businesses spread across all districts, with key products including spinach, pakcoy, mustard greens, and lettuce (Pangkalpinang Food Agency, 2023). These hydroponic vegetables are known for their superior quality and freshness compared to conventional vegetables, making them the top choice for urban consumers who prioritize health (Khairiyakh </w:t>
      </w:r>
      <w:r w:rsidRPr="003062F3">
        <w:rPr>
          <w:i/>
          <w:iCs/>
          <w:spacing w:val="-1"/>
          <w:sz w:val="24"/>
          <w:szCs w:val="24"/>
        </w:rPr>
        <w:t>et al</w:t>
      </w:r>
      <w:r w:rsidRPr="003062F3">
        <w:rPr>
          <w:spacing w:val="-1"/>
          <w:sz w:val="24"/>
          <w:szCs w:val="24"/>
        </w:rPr>
        <w:t>., 2022).</w:t>
      </w:r>
    </w:p>
    <w:p w14:paraId="545E2CF7" w14:textId="388DA0BE" w:rsidR="00AD7D88" w:rsidRPr="003062F3" w:rsidRDefault="00AD7D88" w:rsidP="00AD7D88">
      <w:pPr>
        <w:spacing w:line="276" w:lineRule="auto"/>
        <w:ind w:right="98" w:firstLine="270"/>
        <w:jc w:val="both"/>
        <w:rPr>
          <w:spacing w:val="-1"/>
          <w:sz w:val="24"/>
          <w:szCs w:val="24"/>
        </w:rPr>
      </w:pPr>
      <w:r w:rsidRPr="003062F3">
        <w:rPr>
          <w:spacing w:val="-1"/>
          <w:sz w:val="24"/>
          <w:szCs w:val="24"/>
        </w:rPr>
        <w:lastRenderedPageBreak/>
        <w:t xml:space="preserve">In addition to health factors, price and product availability are also major considerations for consumers when purchasing hydroponic vegetables. Research by Widodo </w:t>
      </w:r>
      <w:r w:rsidRPr="003062F3">
        <w:rPr>
          <w:i/>
          <w:iCs/>
          <w:spacing w:val="-1"/>
          <w:sz w:val="24"/>
          <w:szCs w:val="24"/>
        </w:rPr>
        <w:t>et al</w:t>
      </w:r>
      <w:r w:rsidRPr="003062F3">
        <w:rPr>
          <w:spacing w:val="-1"/>
          <w:sz w:val="24"/>
          <w:szCs w:val="24"/>
        </w:rPr>
        <w:t>.</w:t>
      </w:r>
      <w:r w:rsidR="0066509D" w:rsidRPr="003062F3">
        <w:rPr>
          <w:spacing w:val="-1"/>
          <w:sz w:val="24"/>
          <w:szCs w:val="24"/>
        </w:rPr>
        <w:t>,</w:t>
      </w:r>
      <w:r w:rsidRPr="003062F3">
        <w:rPr>
          <w:spacing w:val="-1"/>
          <w:sz w:val="24"/>
          <w:szCs w:val="24"/>
        </w:rPr>
        <w:t xml:space="preserve"> (2022) in Kediri found that price, product quality, and promotion significantly influenced the purchase of hydroponic vegetables. Furthermore, psychological factors such as perceptions of health benefits and product freshness also play a significant role (Tania, 2022). Therefore, understanding how these factors interact is crucial for hydroponic entrepreneurs to adjust their marketing strategies effectively.</w:t>
      </w:r>
    </w:p>
    <w:p w14:paraId="59E6998C" w14:textId="372B7287" w:rsidR="006C1748" w:rsidRPr="003062F3" w:rsidRDefault="00AD7D88" w:rsidP="00AD7D88">
      <w:pPr>
        <w:spacing w:line="276" w:lineRule="auto"/>
        <w:ind w:right="98" w:firstLine="270"/>
        <w:jc w:val="both"/>
        <w:rPr>
          <w:sz w:val="24"/>
          <w:szCs w:val="24"/>
        </w:rPr>
      </w:pPr>
      <w:r w:rsidRPr="003062F3">
        <w:rPr>
          <w:spacing w:val="-1"/>
          <w:sz w:val="24"/>
          <w:szCs w:val="24"/>
        </w:rPr>
        <w:t xml:space="preserve">This study aims to analyze the factors influencing the purchase decisions of hydroponic vegetables in Pangkalpinang City, including psychological, </w:t>
      </w:r>
      <w:r w:rsidR="00067120" w:rsidRPr="00067120">
        <w:rPr>
          <w:rFonts w:eastAsia="Times New Roman"/>
          <w:sz w:val="24"/>
          <w:szCs w:val="24"/>
        </w:rPr>
        <w:t>socioeconomic</w:t>
      </w:r>
      <w:r w:rsidRPr="003062F3">
        <w:rPr>
          <w:spacing w:val="-1"/>
          <w:sz w:val="24"/>
          <w:szCs w:val="24"/>
        </w:rPr>
        <w:t>, and marketing stimuli. It will also explore the extent to which consumer motivation and perception affect their attitudes toward hydroponic products, as Kotler and Keller (2022) explain that consumer purchasing decisions result from a complex interaction between internal and external factors that span various aspects of daily life. Consequently, this research is expected to provide comprehensive insights for hydroponic entrepreneurs to enhance their competitiveness in the local market (</w:t>
      </w:r>
      <w:proofErr w:type="spellStart"/>
      <w:r w:rsidRPr="003062F3">
        <w:rPr>
          <w:spacing w:val="-1"/>
          <w:sz w:val="24"/>
          <w:szCs w:val="24"/>
        </w:rPr>
        <w:t>Papilaya</w:t>
      </w:r>
      <w:proofErr w:type="spellEnd"/>
      <w:r w:rsidRPr="003062F3">
        <w:rPr>
          <w:spacing w:val="-1"/>
          <w:sz w:val="24"/>
          <w:szCs w:val="24"/>
        </w:rPr>
        <w:t xml:space="preserve">, 2022; Widodo </w:t>
      </w:r>
      <w:r w:rsidRPr="003062F3">
        <w:rPr>
          <w:i/>
          <w:iCs/>
          <w:spacing w:val="-1"/>
          <w:sz w:val="24"/>
          <w:szCs w:val="24"/>
        </w:rPr>
        <w:t>et al</w:t>
      </w:r>
      <w:r w:rsidRPr="003062F3">
        <w:rPr>
          <w:spacing w:val="-1"/>
          <w:sz w:val="24"/>
          <w:szCs w:val="24"/>
        </w:rPr>
        <w:t>., 2022).</w:t>
      </w:r>
    </w:p>
    <w:p w14:paraId="7CAB82B7" w14:textId="77777777" w:rsidR="006B34E5" w:rsidRPr="003062F3" w:rsidRDefault="006B34E5" w:rsidP="00471F60">
      <w:pPr>
        <w:spacing w:line="276" w:lineRule="auto"/>
        <w:ind w:right="98"/>
        <w:jc w:val="both"/>
        <w:rPr>
          <w:sz w:val="24"/>
          <w:szCs w:val="24"/>
        </w:rPr>
      </w:pPr>
    </w:p>
    <w:p w14:paraId="07D9FB2F" w14:textId="1FC7F14E" w:rsidR="00A11FF4" w:rsidRPr="003062F3" w:rsidRDefault="00AA7648" w:rsidP="00471F60">
      <w:pPr>
        <w:pStyle w:val="TeksIsi"/>
        <w:spacing w:line="276" w:lineRule="auto"/>
        <w:ind w:right="98" w:firstLine="0"/>
        <w:rPr>
          <w:b/>
          <w:sz w:val="24"/>
          <w:szCs w:val="24"/>
        </w:rPr>
      </w:pPr>
      <w:r w:rsidRPr="003062F3">
        <w:rPr>
          <w:b/>
          <w:sz w:val="24"/>
          <w:szCs w:val="24"/>
        </w:rPr>
        <w:t>METHOD</w:t>
      </w:r>
    </w:p>
    <w:p w14:paraId="007E25E3" w14:textId="051E7EE4" w:rsidR="00637FBD" w:rsidRPr="003062F3" w:rsidRDefault="00AD7D88" w:rsidP="009D3F3A">
      <w:pPr>
        <w:pStyle w:val="TeksIsi"/>
        <w:spacing w:line="276" w:lineRule="auto"/>
        <w:ind w:right="96" w:firstLine="272"/>
        <w:rPr>
          <w:sz w:val="24"/>
          <w:szCs w:val="24"/>
        </w:rPr>
      </w:pPr>
      <w:r w:rsidRPr="003062F3">
        <w:rPr>
          <w:sz w:val="24"/>
          <w:szCs w:val="24"/>
        </w:rPr>
        <w:t>This study uses a quantitative approach with a survey questionnaire to collect data from 170 hydroponic vegetable consumers in Pangkalpinang</w:t>
      </w:r>
      <w:r w:rsidR="00067120">
        <w:rPr>
          <w:sz w:val="24"/>
          <w:szCs w:val="24"/>
        </w:rPr>
        <w:t>, Bangka Belitung</w:t>
      </w:r>
      <w:r w:rsidRPr="003062F3">
        <w:rPr>
          <w:sz w:val="24"/>
          <w:szCs w:val="24"/>
        </w:rPr>
        <w:t xml:space="preserve">. The research aims to understand the influence of marketing </w:t>
      </w:r>
      <w:r w:rsidR="00067120">
        <w:rPr>
          <w:sz w:val="24"/>
          <w:szCs w:val="24"/>
        </w:rPr>
        <w:t>stimuli</w:t>
      </w:r>
      <w:r w:rsidRPr="003062F3">
        <w:rPr>
          <w:sz w:val="24"/>
          <w:szCs w:val="24"/>
        </w:rPr>
        <w:t xml:space="preserve">, </w:t>
      </w:r>
      <w:r w:rsidR="00067120" w:rsidRPr="00067120">
        <w:rPr>
          <w:rFonts w:eastAsia="Times New Roman"/>
          <w:sz w:val="24"/>
          <w:szCs w:val="24"/>
        </w:rPr>
        <w:t>socioeconomic</w:t>
      </w:r>
      <w:r w:rsidRPr="003062F3">
        <w:rPr>
          <w:sz w:val="24"/>
          <w:szCs w:val="24"/>
        </w:rPr>
        <w:t>, and psychological factors on purchase decisions. A simple random sampling technique was used to ensure equal opportunity for every individual in the population to participate. The collected data was analyzed using the Partial Least Square Structural Equation Modeling (PLS-SEM) method with Smart-PLS Ver 3.0 software. The evaluation involved bootstrapping to test the significance of the relationships between variables, with a T-statistic value (&gt;1.96) and p-value at a 95% significance level. The PLS-SEM analysis included testing both the structural and measurement models.</w:t>
      </w:r>
    </w:p>
    <w:p w14:paraId="7EEC6FCD" w14:textId="77777777" w:rsidR="00637FBD" w:rsidRPr="003062F3" w:rsidRDefault="00637FBD" w:rsidP="00AC5AB2">
      <w:pPr>
        <w:pStyle w:val="TeksIsi"/>
        <w:spacing w:line="276" w:lineRule="auto"/>
        <w:ind w:right="98" w:firstLine="270"/>
        <w:rPr>
          <w:sz w:val="24"/>
          <w:szCs w:val="24"/>
        </w:rPr>
      </w:pPr>
    </w:p>
    <w:p w14:paraId="76823BFD" w14:textId="77777777" w:rsidR="00377069" w:rsidRPr="003062F3" w:rsidRDefault="00377069" w:rsidP="00471F60">
      <w:pPr>
        <w:pStyle w:val="TeksIsi"/>
        <w:spacing w:line="276" w:lineRule="auto"/>
        <w:ind w:right="98" w:firstLine="0"/>
        <w:rPr>
          <w:b/>
          <w:sz w:val="24"/>
          <w:szCs w:val="24"/>
        </w:rPr>
      </w:pPr>
    </w:p>
    <w:p w14:paraId="356ED5A1" w14:textId="05CF2319" w:rsidR="00D60B6C" w:rsidRPr="003062F3" w:rsidRDefault="00AA7648" w:rsidP="00471F60">
      <w:pPr>
        <w:pStyle w:val="TeksIsi"/>
        <w:spacing w:line="276" w:lineRule="auto"/>
        <w:ind w:right="98" w:firstLine="0"/>
        <w:rPr>
          <w:b/>
          <w:sz w:val="24"/>
          <w:szCs w:val="24"/>
        </w:rPr>
      </w:pPr>
      <w:r w:rsidRPr="003062F3">
        <w:rPr>
          <w:b/>
          <w:sz w:val="24"/>
          <w:szCs w:val="24"/>
        </w:rPr>
        <w:t>RESULTS AND DISCUSSION</w:t>
      </w:r>
    </w:p>
    <w:p w14:paraId="536D949E" w14:textId="77777777" w:rsidR="00431346" w:rsidRPr="003062F3" w:rsidRDefault="00431346" w:rsidP="009D3F3A">
      <w:pPr>
        <w:pStyle w:val="TeksIsi"/>
        <w:spacing w:line="276" w:lineRule="auto"/>
        <w:ind w:right="96" w:firstLine="272"/>
        <w:rPr>
          <w:sz w:val="24"/>
          <w:szCs w:val="24"/>
        </w:rPr>
      </w:pPr>
      <w:r w:rsidRPr="003062F3">
        <w:rPr>
          <w:sz w:val="24"/>
          <w:szCs w:val="24"/>
        </w:rPr>
        <w:t>The evaluation of the measurement model on the outer model refers to testing the validity and reliability of a construct between latent variables and their indicators (Hair, 2022). In this measurement, two types of validity criteria are distinguished: Convergent Validity and Discriminant Validity. Convergent Validity includes the evaluation of individual item indicators, construct reliability, and the average variance extracted (AVE) from the latent variable. Discriminant Validity, on the other hand, assesses the correlation between constructs by comparing it with the square root of the variance.</w:t>
      </w:r>
    </w:p>
    <w:p w14:paraId="3BA48E55" w14:textId="1D30F3AF" w:rsidR="009D3F3A" w:rsidRPr="003062F3" w:rsidRDefault="009D3F3A" w:rsidP="009D3F3A">
      <w:pPr>
        <w:pStyle w:val="TeksIsi"/>
        <w:spacing w:line="276" w:lineRule="auto"/>
        <w:ind w:right="96" w:firstLine="272"/>
        <w:rPr>
          <w:sz w:val="24"/>
          <w:szCs w:val="24"/>
        </w:rPr>
      </w:pPr>
      <w:r w:rsidRPr="003062F3">
        <w:rPr>
          <w:sz w:val="24"/>
          <w:szCs w:val="24"/>
        </w:rPr>
        <w:t xml:space="preserve">Reliability consistency is assessed using the Reliability Coefficient rho A, Composite Reliability, and Cronbach's Alpha (Hair </w:t>
      </w:r>
      <w:r w:rsidRPr="00067120">
        <w:rPr>
          <w:i/>
          <w:iCs/>
          <w:sz w:val="24"/>
          <w:szCs w:val="24"/>
        </w:rPr>
        <w:t>et al</w:t>
      </w:r>
      <w:r w:rsidRPr="003062F3">
        <w:rPr>
          <w:sz w:val="24"/>
          <w:szCs w:val="24"/>
        </w:rPr>
        <w:t xml:space="preserve">., 2021). The ideal reliability values for these measures are ≥ 0.70. </w:t>
      </w:r>
      <w:r w:rsidR="00067120">
        <w:rPr>
          <w:sz w:val="24"/>
          <w:szCs w:val="24"/>
        </w:rPr>
        <w:t>This value</w:t>
      </w:r>
      <w:r w:rsidRPr="003062F3">
        <w:rPr>
          <w:sz w:val="24"/>
          <w:szCs w:val="24"/>
        </w:rPr>
        <w:t xml:space="preserve"> is considered acceptable in exploratory research, while values between 0.80 and 0.90 are considered very good to excellent. Reliability values above 0.90 indicate excessive indicators, which may reduce construct validity (Hair </w:t>
      </w:r>
      <w:r w:rsidRPr="00067120">
        <w:rPr>
          <w:i/>
          <w:iCs/>
          <w:sz w:val="24"/>
          <w:szCs w:val="24"/>
        </w:rPr>
        <w:t>et al</w:t>
      </w:r>
      <w:r w:rsidRPr="003062F3">
        <w:rPr>
          <w:sz w:val="24"/>
          <w:szCs w:val="24"/>
        </w:rPr>
        <w:t>., 2021). For convergent validity evaluation, an Average Variance Extracted (AVE) value above 0.50 is considered good for all indicators within each construct</w:t>
      </w:r>
      <w:r w:rsidR="007C0580" w:rsidRPr="007C0580">
        <w:rPr>
          <w:sz w:val="24"/>
          <w:szCs w:val="24"/>
        </w:rPr>
        <w:t xml:space="preserve"> </w:t>
      </w:r>
      <w:r w:rsidR="007C0580" w:rsidRPr="007C0580">
        <w:rPr>
          <w:sz w:val="24"/>
          <w:szCs w:val="24"/>
        </w:rPr>
        <w:fldChar w:fldCharType="begin" w:fldLock="1"/>
      </w:r>
      <w:r w:rsidR="007C0580" w:rsidRPr="007C0580">
        <w:rPr>
          <w:sz w:val="24"/>
          <w:szCs w:val="24"/>
        </w:rPr>
        <w:instrText>ADDIN CSL_CITATION {"citationItems":[{"id":"ITEM-1","itemData":{"DOI":"10.3390/su14063365","ISSN":"20711050","abstract":"This study attempts to establish the causal effects of outdoor play through a conceptual model consisting of six latent constructs. Seventy Penang preschool operators took part in a question-naire survey conducted from June to July 2021. All of the 70 respondents agreed that outdoor play is important for children’s development even though only 62 respondents implemented outdoor play yards in their preschools. Raw data from these 62 respondents were used to develop the conceptual model by PLS-SEM. Measurement models were assessed by checking the indicator reliability, internal consistency reliability, convergent validity and discriminant validity. The structural model was assessed by checking the SRMR and NFI. The measurement models are found to be acceptable with AVE &gt; 0.50 for all of the constructs and all of the 34 indicators have loadings &gt; 0.50. However, there are 16 indicators with difference between loadings &lt; 0.10, and the structural model does not have a good fit with SRMR &gt; 0.10 and NFI &lt; 0.90. Lack of discriminant validity could be remedied by removing eight indicators with difference between loadings &lt; 0.10. Model fit could be improved with larger sample size since bootstrapping with 1000 iterations yielded SRMR = 0.098 at 95% for the saturated model. Seven significant paths were found among the six constructs in the final conceptual model.","author":[{"dropping-particle":"","family":"Yew","given":"Wong Chin","non-dropping-particle":"","parse-names":false,"suffix":""},{"dropping-particle":"","family":"Kong","given":"Sia Mal","non-dropping-particle":"","parse-names":false,"suffix":""},{"dropping-particle":"","family":"Awang","given":"Abd Hair","non-dropping-particle":"","parse-names":false,"suffix":""},{"dropping-particle":"","family":"Yi","given":"Goh Rou","non-dropping-particle":"","parse-names":false,"suffix":""}],"container-title":"Sustainability (Switzerland)","id":"ITEM-1","issue":"6","issued":{"date-parts":[["2022"]]},"page":"1-20","title":"Developing a Conceptual Model for the Causal Effects of Outdoor Play in Preschools Using PLS-SEM","type":"article-journal","volume":"14"},"uris":["http://www.mendeley.com/documents/?uuid=72393f78-e8c2-40f8-a3e3-dd4850d10ac3"]}],"mendeley":{"formattedCitation":"(Yew &lt;i&gt;et al.&lt;/i&gt;, 2022)","plainTextFormattedCitation":"(Yew et al., 2022)","previouslyFormattedCitation":"(Yew &lt;i&gt;et al.&lt;/i&gt;, 2022)"},"properties":{"noteIndex":0},"schema":"https://github.com/citation-style-language/schema/raw/master/csl-citation.json"}</w:instrText>
      </w:r>
      <w:r w:rsidR="007C0580" w:rsidRPr="007C0580">
        <w:rPr>
          <w:sz w:val="24"/>
          <w:szCs w:val="24"/>
        </w:rPr>
        <w:fldChar w:fldCharType="separate"/>
      </w:r>
      <w:r w:rsidR="007C0580" w:rsidRPr="007C0580">
        <w:rPr>
          <w:noProof/>
          <w:sz w:val="24"/>
          <w:szCs w:val="24"/>
        </w:rPr>
        <w:t xml:space="preserve">(Yew </w:t>
      </w:r>
      <w:r w:rsidR="007C0580" w:rsidRPr="007C0580">
        <w:rPr>
          <w:i/>
          <w:iCs/>
          <w:noProof/>
          <w:sz w:val="24"/>
          <w:szCs w:val="24"/>
        </w:rPr>
        <w:t>et al</w:t>
      </w:r>
      <w:r w:rsidR="007C0580" w:rsidRPr="007C0580">
        <w:rPr>
          <w:i/>
          <w:noProof/>
          <w:sz w:val="24"/>
          <w:szCs w:val="24"/>
        </w:rPr>
        <w:t>.</w:t>
      </w:r>
      <w:r w:rsidR="007C0580" w:rsidRPr="007C0580">
        <w:rPr>
          <w:noProof/>
          <w:sz w:val="24"/>
          <w:szCs w:val="24"/>
        </w:rPr>
        <w:t>, 2022)</w:t>
      </w:r>
      <w:r w:rsidR="007C0580" w:rsidRPr="007C0580">
        <w:rPr>
          <w:sz w:val="24"/>
          <w:szCs w:val="24"/>
        </w:rPr>
        <w:fldChar w:fldCharType="end"/>
      </w:r>
      <w:r w:rsidRPr="003062F3">
        <w:rPr>
          <w:sz w:val="24"/>
          <w:szCs w:val="24"/>
        </w:rPr>
        <w:t>.</w:t>
      </w:r>
    </w:p>
    <w:p w14:paraId="2989431C" w14:textId="77777777" w:rsidR="009D3F3A" w:rsidRPr="003062F3" w:rsidRDefault="009D3F3A" w:rsidP="009D3F3A">
      <w:pPr>
        <w:pStyle w:val="TeksIsi"/>
        <w:spacing w:line="276" w:lineRule="auto"/>
        <w:ind w:right="96" w:firstLine="272"/>
        <w:rPr>
          <w:sz w:val="24"/>
          <w:szCs w:val="24"/>
        </w:rPr>
      </w:pPr>
    </w:p>
    <w:p w14:paraId="7E66874C" w14:textId="3A885DC0" w:rsidR="009D3F3A" w:rsidRPr="003062F3" w:rsidRDefault="009D3F3A" w:rsidP="009D3F3A">
      <w:pPr>
        <w:pStyle w:val="TeksIsi"/>
        <w:spacing w:line="276" w:lineRule="auto"/>
        <w:ind w:right="96" w:firstLine="272"/>
        <w:rPr>
          <w:sz w:val="24"/>
          <w:szCs w:val="24"/>
        </w:rPr>
      </w:pPr>
      <w:r w:rsidRPr="0061515D">
        <w:rPr>
          <w:b/>
          <w:bCs/>
          <w:sz w:val="24"/>
          <w:szCs w:val="24"/>
        </w:rPr>
        <w:lastRenderedPageBreak/>
        <w:t>Table 1.</w:t>
      </w:r>
      <w:r w:rsidRPr="003062F3">
        <w:rPr>
          <w:sz w:val="24"/>
          <w:szCs w:val="24"/>
        </w:rPr>
        <w:t xml:space="preserve"> Construct Reliability and Validity</w:t>
      </w:r>
    </w:p>
    <w:tbl>
      <w:tblPr>
        <w:tblStyle w:val="TabelBiasa2"/>
        <w:tblW w:w="5000" w:type="pct"/>
        <w:tblLayout w:type="fixed"/>
        <w:tblLook w:val="07A0" w:firstRow="1" w:lastRow="0" w:firstColumn="1" w:lastColumn="1" w:noHBand="1" w:noVBand="1"/>
      </w:tblPr>
      <w:tblGrid>
        <w:gridCol w:w="2031"/>
        <w:gridCol w:w="1268"/>
        <w:gridCol w:w="1096"/>
        <w:gridCol w:w="1275"/>
        <w:gridCol w:w="1277"/>
        <w:gridCol w:w="2082"/>
      </w:tblGrid>
      <w:tr w:rsidR="00F15E4A" w:rsidRPr="003062F3" w14:paraId="4DFC4B94" w14:textId="77777777" w:rsidTr="009B12D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5" w:type="pct"/>
            <w:tcBorders>
              <w:top w:val="single" w:sz="4" w:space="0" w:color="auto"/>
              <w:bottom w:val="single" w:sz="4" w:space="0" w:color="auto"/>
            </w:tcBorders>
            <w:noWrap/>
            <w:hideMark/>
          </w:tcPr>
          <w:p w14:paraId="31FBBF93" w14:textId="25F829AF" w:rsidR="00F15E4A" w:rsidRPr="0018678A" w:rsidRDefault="00F15E4A" w:rsidP="00F15E4A">
            <w:pPr>
              <w:rPr>
                <w:kern w:val="0"/>
                <w:sz w:val="22"/>
                <w:szCs w:val="22"/>
                <w:lang w:val="en-US"/>
                <w14:ligatures w14:val="none"/>
              </w:rPr>
            </w:pPr>
            <w:r w:rsidRPr="0018678A">
              <w:rPr>
                <w:kern w:val="0"/>
                <w:sz w:val="22"/>
                <w:szCs w:val="22"/>
                <w:lang w:val="en-US"/>
                <w14:ligatures w14:val="none"/>
              </w:rPr>
              <w:t>Factors</w:t>
            </w:r>
          </w:p>
        </w:tc>
        <w:tc>
          <w:tcPr>
            <w:tcW w:w="702" w:type="pct"/>
            <w:tcBorders>
              <w:top w:val="single" w:sz="4" w:space="0" w:color="auto"/>
              <w:bottom w:val="single" w:sz="4" w:space="0" w:color="auto"/>
            </w:tcBorders>
          </w:tcPr>
          <w:p w14:paraId="21F12FCA" w14:textId="77777777" w:rsidR="00F15E4A" w:rsidRPr="0018678A" w:rsidRDefault="00F15E4A" w:rsidP="00F15E4A">
            <w:pPr>
              <w:cnfStyle w:val="100000000000" w:firstRow="1" w:lastRow="0" w:firstColumn="0" w:lastColumn="0" w:oddVBand="0" w:evenVBand="0" w:oddHBand="0" w:evenHBand="0" w:firstRowFirstColumn="0" w:firstRowLastColumn="0" w:lastRowFirstColumn="0" w:lastRowLastColumn="0"/>
              <w:rPr>
                <w:i/>
                <w:iCs/>
                <w:kern w:val="0"/>
                <w:sz w:val="22"/>
                <w:szCs w:val="22"/>
                <w:lang w:val="en-US"/>
                <w14:ligatures w14:val="none"/>
              </w:rPr>
            </w:pPr>
            <w:r w:rsidRPr="0018678A">
              <w:rPr>
                <w:i/>
                <w:iCs/>
                <w:kern w:val="0"/>
                <w:sz w:val="22"/>
                <w:szCs w:val="22"/>
                <w:lang w:val="en-US"/>
                <w14:ligatures w14:val="none"/>
              </w:rPr>
              <w:t>Cronbach's Alpha</w:t>
            </w:r>
          </w:p>
        </w:tc>
        <w:tc>
          <w:tcPr>
            <w:tcW w:w="607" w:type="pct"/>
            <w:tcBorders>
              <w:top w:val="single" w:sz="4" w:space="0" w:color="auto"/>
              <w:bottom w:val="single" w:sz="4" w:space="0" w:color="auto"/>
            </w:tcBorders>
            <w:noWrap/>
            <w:hideMark/>
          </w:tcPr>
          <w:p w14:paraId="3CC31380" w14:textId="77777777" w:rsidR="00F15E4A" w:rsidRPr="0018678A" w:rsidRDefault="00F15E4A" w:rsidP="00F15E4A">
            <w:pPr>
              <w:cnfStyle w:val="100000000000" w:firstRow="1" w:lastRow="0" w:firstColumn="0" w:lastColumn="0" w:oddVBand="0" w:evenVBand="0" w:oddHBand="0" w:evenHBand="0" w:firstRowFirstColumn="0" w:firstRowLastColumn="0" w:lastRowFirstColumn="0" w:lastRowLastColumn="0"/>
              <w:rPr>
                <w:i/>
                <w:iCs/>
                <w:kern w:val="0"/>
                <w:sz w:val="22"/>
                <w:szCs w:val="22"/>
                <w:lang w:val="en-US"/>
                <w14:ligatures w14:val="none"/>
              </w:rPr>
            </w:pPr>
            <w:r w:rsidRPr="0018678A">
              <w:rPr>
                <w:i/>
                <w:iCs/>
                <w:kern w:val="0"/>
                <w:sz w:val="22"/>
                <w:szCs w:val="22"/>
                <w:lang w:val="en-US"/>
                <w14:ligatures w14:val="none"/>
              </w:rPr>
              <w:t>rho A</w:t>
            </w:r>
          </w:p>
        </w:tc>
        <w:tc>
          <w:tcPr>
            <w:tcW w:w="706" w:type="pct"/>
            <w:tcBorders>
              <w:top w:val="single" w:sz="4" w:space="0" w:color="auto"/>
              <w:bottom w:val="single" w:sz="4" w:space="0" w:color="auto"/>
            </w:tcBorders>
            <w:noWrap/>
            <w:hideMark/>
          </w:tcPr>
          <w:p w14:paraId="22CFFB68" w14:textId="77777777" w:rsidR="00F15E4A" w:rsidRPr="0018678A" w:rsidRDefault="00F15E4A" w:rsidP="00F15E4A">
            <w:pPr>
              <w:cnfStyle w:val="100000000000" w:firstRow="1" w:lastRow="0" w:firstColumn="0" w:lastColumn="0" w:oddVBand="0" w:evenVBand="0" w:oddHBand="0" w:evenHBand="0" w:firstRowFirstColumn="0" w:firstRowLastColumn="0" w:lastRowFirstColumn="0" w:lastRowLastColumn="0"/>
              <w:rPr>
                <w:i/>
                <w:iCs/>
                <w:kern w:val="0"/>
                <w:sz w:val="22"/>
                <w:szCs w:val="22"/>
                <w:lang w:val="en-US"/>
                <w14:ligatures w14:val="none"/>
              </w:rPr>
            </w:pPr>
            <w:r w:rsidRPr="0018678A">
              <w:rPr>
                <w:i/>
                <w:iCs/>
                <w:kern w:val="0"/>
                <w:sz w:val="22"/>
                <w:szCs w:val="22"/>
                <w:lang w:val="en-US"/>
                <w14:ligatures w14:val="none"/>
              </w:rPr>
              <w:t>Composite Reliability</w:t>
            </w:r>
          </w:p>
        </w:tc>
        <w:tc>
          <w:tcPr>
            <w:tcW w:w="707" w:type="pct"/>
            <w:tcBorders>
              <w:top w:val="single" w:sz="4" w:space="0" w:color="auto"/>
              <w:bottom w:val="single" w:sz="4" w:space="0" w:color="auto"/>
            </w:tcBorders>
            <w:vAlign w:val="top"/>
          </w:tcPr>
          <w:p w14:paraId="48ED6532" w14:textId="6A85A455" w:rsidR="00F15E4A" w:rsidRPr="0018678A" w:rsidRDefault="00F15E4A" w:rsidP="00F15E4A">
            <w:pPr>
              <w:cnfStyle w:val="100000000000" w:firstRow="1" w:lastRow="0" w:firstColumn="0" w:lastColumn="0" w:oddVBand="0" w:evenVBand="0" w:oddHBand="0" w:evenHBand="0" w:firstRowFirstColumn="0" w:firstRowLastColumn="0" w:lastRowFirstColumn="0" w:lastRowLastColumn="0"/>
              <w:rPr>
                <w:sz w:val="22"/>
                <w:szCs w:val="22"/>
                <w:lang w:val="en-US"/>
              </w:rPr>
            </w:pPr>
            <w:r w:rsidRPr="0018678A">
              <w:rPr>
                <w:i/>
                <w:iCs/>
                <w:kern w:val="0"/>
                <w:sz w:val="22"/>
                <w:szCs w:val="22"/>
                <w:lang w:val="en-US"/>
                <w14:ligatures w14:val="none"/>
              </w:rPr>
              <w:t xml:space="preserve">Average Variance Extracted </w:t>
            </w:r>
            <w:r w:rsidRPr="0018678A">
              <w:rPr>
                <w:kern w:val="0"/>
                <w:sz w:val="22"/>
                <w:szCs w:val="22"/>
                <w:lang w:val="en-US"/>
                <w14:ligatures w14:val="none"/>
              </w:rPr>
              <w:t>(AVE)</w:t>
            </w:r>
          </w:p>
        </w:tc>
        <w:tc>
          <w:tcPr>
            <w:cnfStyle w:val="000100000000" w:firstRow="0" w:lastRow="0" w:firstColumn="0" w:lastColumn="1" w:oddVBand="0" w:evenVBand="0" w:oddHBand="0" w:evenHBand="0" w:firstRowFirstColumn="0" w:firstRowLastColumn="0" w:lastRowFirstColumn="0" w:lastRowLastColumn="0"/>
            <w:tcW w:w="1154" w:type="pct"/>
            <w:tcBorders>
              <w:top w:val="single" w:sz="4" w:space="0" w:color="auto"/>
              <w:bottom w:val="single" w:sz="4" w:space="0" w:color="auto"/>
            </w:tcBorders>
            <w:noWrap/>
            <w:hideMark/>
          </w:tcPr>
          <w:p w14:paraId="1FEC7975" w14:textId="6AF4A45C" w:rsidR="00F15E4A" w:rsidRPr="0018678A" w:rsidRDefault="00B778B7" w:rsidP="00F15E4A">
            <w:pPr>
              <w:rPr>
                <w:kern w:val="0"/>
                <w:sz w:val="22"/>
                <w:szCs w:val="22"/>
                <w:lang w:val="en-US"/>
                <w14:ligatures w14:val="none"/>
              </w:rPr>
            </w:pPr>
            <w:r w:rsidRPr="0018678A">
              <w:rPr>
                <w:kern w:val="0"/>
                <w:sz w:val="22"/>
                <w:szCs w:val="22"/>
                <w:lang w:val="en-US"/>
                <w14:ligatures w14:val="none"/>
              </w:rPr>
              <w:t>Conclusion</w:t>
            </w:r>
          </w:p>
        </w:tc>
      </w:tr>
      <w:tr w:rsidR="00F15E4A" w:rsidRPr="003062F3" w14:paraId="556D3797" w14:textId="77777777" w:rsidTr="009B12D9">
        <w:trPr>
          <w:trHeight w:val="300"/>
        </w:trPr>
        <w:tc>
          <w:tcPr>
            <w:cnfStyle w:val="001000000000" w:firstRow="0" w:lastRow="0" w:firstColumn="1" w:lastColumn="0" w:oddVBand="0" w:evenVBand="0" w:oddHBand="0" w:evenHBand="0" w:firstRowFirstColumn="0" w:firstRowLastColumn="0" w:lastRowFirstColumn="0" w:lastRowLastColumn="0"/>
            <w:tcW w:w="1125" w:type="pct"/>
            <w:tcBorders>
              <w:top w:val="single" w:sz="4" w:space="0" w:color="auto"/>
            </w:tcBorders>
            <w:noWrap/>
            <w:hideMark/>
          </w:tcPr>
          <w:p w14:paraId="62EC50F1" w14:textId="00EB0CBC" w:rsidR="00F15E4A" w:rsidRPr="003062F3" w:rsidRDefault="00F15E4A" w:rsidP="00F15E4A">
            <w:pPr>
              <w:jc w:val="left"/>
              <w:rPr>
                <w:b w:val="0"/>
                <w:bCs w:val="0"/>
                <w:kern w:val="0"/>
                <w:sz w:val="22"/>
                <w:lang w:val="en-US"/>
                <w14:ligatures w14:val="none"/>
              </w:rPr>
            </w:pPr>
            <w:r w:rsidRPr="003062F3">
              <w:rPr>
                <w:b w:val="0"/>
                <w:bCs w:val="0"/>
                <w:kern w:val="0"/>
                <w:sz w:val="22"/>
                <w:lang w:val="en-US"/>
                <w14:ligatures w14:val="none"/>
              </w:rPr>
              <w:t>Price</w:t>
            </w:r>
          </w:p>
        </w:tc>
        <w:tc>
          <w:tcPr>
            <w:tcW w:w="702" w:type="pct"/>
            <w:tcBorders>
              <w:top w:val="single" w:sz="4" w:space="0" w:color="auto"/>
            </w:tcBorders>
          </w:tcPr>
          <w:p w14:paraId="1EEA2823"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0,739</w:t>
            </w:r>
          </w:p>
        </w:tc>
        <w:tc>
          <w:tcPr>
            <w:tcW w:w="607" w:type="pct"/>
            <w:tcBorders>
              <w:top w:val="single" w:sz="4" w:space="0" w:color="auto"/>
            </w:tcBorders>
            <w:noWrap/>
            <w:hideMark/>
          </w:tcPr>
          <w:p w14:paraId="1812807D"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0,743</w:t>
            </w:r>
          </w:p>
        </w:tc>
        <w:tc>
          <w:tcPr>
            <w:tcW w:w="706" w:type="pct"/>
            <w:tcBorders>
              <w:top w:val="single" w:sz="4" w:space="0" w:color="auto"/>
            </w:tcBorders>
            <w:noWrap/>
            <w:hideMark/>
          </w:tcPr>
          <w:p w14:paraId="18D7F09D"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0,852</w:t>
            </w:r>
          </w:p>
        </w:tc>
        <w:tc>
          <w:tcPr>
            <w:tcW w:w="707" w:type="pct"/>
            <w:tcBorders>
              <w:top w:val="single" w:sz="4" w:space="0" w:color="auto"/>
            </w:tcBorders>
          </w:tcPr>
          <w:p w14:paraId="5681E807" w14:textId="23FE513C"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sz w:val="22"/>
                <w:lang w:val="en-US"/>
              </w:rPr>
            </w:pPr>
            <w:r w:rsidRPr="003062F3">
              <w:rPr>
                <w:sz w:val="22"/>
                <w:lang w:val="en-US"/>
              </w:rPr>
              <w:t>0,659</w:t>
            </w:r>
          </w:p>
        </w:tc>
        <w:tc>
          <w:tcPr>
            <w:cnfStyle w:val="000100000000" w:firstRow="0" w:lastRow="0" w:firstColumn="0" w:lastColumn="1" w:oddVBand="0" w:evenVBand="0" w:oddHBand="0" w:evenHBand="0" w:firstRowFirstColumn="0" w:firstRowLastColumn="0" w:lastRowFirstColumn="0" w:lastRowLastColumn="0"/>
            <w:tcW w:w="1154" w:type="pct"/>
            <w:tcBorders>
              <w:top w:val="single" w:sz="4" w:space="0" w:color="auto"/>
            </w:tcBorders>
            <w:noWrap/>
            <w:hideMark/>
          </w:tcPr>
          <w:p w14:paraId="2F36692A" w14:textId="51B138CF" w:rsidR="00F15E4A" w:rsidRPr="003062F3" w:rsidRDefault="00F15E4A" w:rsidP="00F15E4A">
            <w:pPr>
              <w:rPr>
                <w:b w:val="0"/>
                <w:bCs w:val="0"/>
                <w:kern w:val="0"/>
                <w:sz w:val="22"/>
                <w:lang w:val="en-US"/>
                <w14:ligatures w14:val="none"/>
              </w:rPr>
            </w:pPr>
            <w:r w:rsidRPr="003062F3">
              <w:rPr>
                <w:b w:val="0"/>
                <w:bCs w:val="0"/>
                <w:kern w:val="0"/>
                <w:sz w:val="22"/>
                <w:lang w:val="en-US"/>
                <w14:ligatures w14:val="none"/>
              </w:rPr>
              <w:t>Reliable and Valid</w:t>
            </w:r>
          </w:p>
        </w:tc>
      </w:tr>
      <w:tr w:rsidR="00F15E4A" w:rsidRPr="003062F3" w14:paraId="67F4784C" w14:textId="77777777" w:rsidTr="009B12D9">
        <w:trPr>
          <w:trHeight w:val="300"/>
        </w:trPr>
        <w:tc>
          <w:tcPr>
            <w:cnfStyle w:val="001000000000" w:firstRow="0" w:lastRow="0" w:firstColumn="1" w:lastColumn="0" w:oddVBand="0" w:evenVBand="0" w:oddHBand="0" w:evenHBand="0" w:firstRowFirstColumn="0" w:firstRowLastColumn="0" w:lastRowFirstColumn="0" w:lastRowLastColumn="0"/>
            <w:tcW w:w="1125" w:type="pct"/>
            <w:noWrap/>
            <w:hideMark/>
          </w:tcPr>
          <w:p w14:paraId="59FA72B2" w14:textId="4FD07230" w:rsidR="00F15E4A" w:rsidRPr="003062F3" w:rsidRDefault="00F15E4A" w:rsidP="00F15E4A">
            <w:pPr>
              <w:jc w:val="left"/>
              <w:rPr>
                <w:b w:val="0"/>
                <w:bCs w:val="0"/>
                <w:kern w:val="0"/>
                <w:sz w:val="22"/>
                <w:lang w:val="en-US"/>
                <w14:ligatures w14:val="none"/>
              </w:rPr>
            </w:pPr>
            <w:r w:rsidRPr="003062F3">
              <w:rPr>
                <w:b w:val="0"/>
                <w:bCs w:val="0"/>
                <w:kern w:val="0"/>
                <w:sz w:val="22"/>
                <w:lang w:val="en-US"/>
                <w14:ligatures w14:val="none"/>
              </w:rPr>
              <w:t>Purchasing Decision</w:t>
            </w:r>
          </w:p>
        </w:tc>
        <w:tc>
          <w:tcPr>
            <w:tcW w:w="702" w:type="pct"/>
          </w:tcPr>
          <w:p w14:paraId="780F0481"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0,859</w:t>
            </w:r>
          </w:p>
        </w:tc>
        <w:tc>
          <w:tcPr>
            <w:tcW w:w="607" w:type="pct"/>
            <w:noWrap/>
            <w:hideMark/>
          </w:tcPr>
          <w:p w14:paraId="732CD401"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0,859</w:t>
            </w:r>
          </w:p>
        </w:tc>
        <w:tc>
          <w:tcPr>
            <w:tcW w:w="706" w:type="pct"/>
            <w:noWrap/>
            <w:hideMark/>
          </w:tcPr>
          <w:p w14:paraId="19CE100B"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0,914</w:t>
            </w:r>
          </w:p>
        </w:tc>
        <w:tc>
          <w:tcPr>
            <w:tcW w:w="707" w:type="pct"/>
          </w:tcPr>
          <w:p w14:paraId="6C428F62" w14:textId="6E7F240A"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sz w:val="22"/>
                <w:lang w:val="en-US"/>
              </w:rPr>
            </w:pPr>
            <w:r w:rsidRPr="003062F3">
              <w:rPr>
                <w:sz w:val="22"/>
                <w:lang w:val="en-US"/>
              </w:rPr>
              <w:t>0,780</w:t>
            </w:r>
          </w:p>
        </w:tc>
        <w:tc>
          <w:tcPr>
            <w:cnfStyle w:val="000100000000" w:firstRow="0" w:lastRow="0" w:firstColumn="0" w:lastColumn="1" w:oddVBand="0" w:evenVBand="0" w:oddHBand="0" w:evenHBand="0" w:firstRowFirstColumn="0" w:firstRowLastColumn="0" w:lastRowFirstColumn="0" w:lastRowLastColumn="0"/>
            <w:tcW w:w="1154" w:type="pct"/>
            <w:noWrap/>
            <w:vAlign w:val="top"/>
            <w:hideMark/>
          </w:tcPr>
          <w:p w14:paraId="114A3C35" w14:textId="0C75C1A1" w:rsidR="00F15E4A" w:rsidRPr="003062F3" w:rsidRDefault="00F15E4A" w:rsidP="00F15E4A">
            <w:pPr>
              <w:rPr>
                <w:b w:val="0"/>
                <w:bCs w:val="0"/>
                <w:kern w:val="0"/>
                <w:sz w:val="22"/>
                <w:lang w:val="en-US"/>
                <w14:ligatures w14:val="none"/>
              </w:rPr>
            </w:pPr>
            <w:r w:rsidRPr="003062F3">
              <w:rPr>
                <w:b w:val="0"/>
                <w:bCs w:val="0"/>
                <w:kern w:val="0"/>
                <w:sz w:val="22"/>
                <w:lang w:val="en-US"/>
                <w14:ligatures w14:val="none"/>
              </w:rPr>
              <w:t>Reliable and Valid</w:t>
            </w:r>
          </w:p>
        </w:tc>
      </w:tr>
      <w:tr w:rsidR="00F15E4A" w:rsidRPr="003062F3" w14:paraId="12A0CA2F" w14:textId="77777777" w:rsidTr="009B12D9">
        <w:trPr>
          <w:trHeight w:val="300"/>
        </w:trPr>
        <w:tc>
          <w:tcPr>
            <w:cnfStyle w:val="001000000000" w:firstRow="0" w:lastRow="0" w:firstColumn="1" w:lastColumn="0" w:oddVBand="0" w:evenVBand="0" w:oddHBand="0" w:evenHBand="0" w:firstRowFirstColumn="0" w:firstRowLastColumn="0" w:lastRowFirstColumn="0" w:lastRowLastColumn="0"/>
            <w:tcW w:w="1125" w:type="pct"/>
            <w:noWrap/>
            <w:hideMark/>
          </w:tcPr>
          <w:p w14:paraId="28B7DA8C" w14:textId="205DF7AC" w:rsidR="00F15E4A" w:rsidRPr="003062F3" w:rsidRDefault="00F15E4A" w:rsidP="00F15E4A">
            <w:pPr>
              <w:jc w:val="left"/>
              <w:rPr>
                <w:b w:val="0"/>
                <w:bCs w:val="0"/>
                <w:kern w:val="0"/>
                <w:sz w:val="22"/>
                <w:lang w:val="en-US"/>
                <w14:ligatures w14:val="none"/>
              </w:rPr>
            </w:pPr>
            <w:r w:rsidRPr="003062F3">
              <w:rPr>
                <w:b w:val="0"/>
                <w:bCs w:val="0"/>
                <w:kern w:val="0"/>
                <w:sz w:val="22"/>
                <w:lang w:val="en-US"/>
                <w14:ligatures w14:val="none"/>
              </w:rPr>
              <w:t>Motivation</w:t>
            </w:r>
          </w:p>
        </w:tc>
        <w:tc>
          <w:tcPr>
            <w:tcW w:w="702" w:type="pct"/>
          </w:tcPr>
          <w:p w14:paraId="3047E5A8"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0,713</w:t>
            </w:r>
          </w:p>
        </w:tc>
        <w:tc>
          <w:tcPr>
            <w:tcW w:w="607" w:type="pct"/>
            <w:noWrap/>
            <w:hideMark/>
          </w:tcPr>
          <w:p w14:paraId="51422BBB"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0,724</w:t>
            </w:r>
          </w:p>
        </w:tc>
        <w:tc>
          <w:tcPr>
            <w:tcW w:w="706" w:type="pct"/>
            <w:noWrap/>
            <w:hideMark/>
          </w:tcPr>
          <w:p w14:paraId="72948CA2"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0,838</w:t>
            </w:r>
          </w:p>
        </w:tc>
        <w:tc>
          <w:tcPr>
            <w:tcW w:w="707" w:type="pct"/>
          </w:tcPr>
          <w:p w14:paraId="61CAD008" w14:textId="1E968B25"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sz w:val="22"/>
                <w:lang w:val="en-US"/>
              </w:rPr>
            </w:pPr>
            <w:r w:rsidRPr="003062F3">
              <w:rPr>
                <w:sz w:val="22"/>
                <w:lang w:val="en-US"/>
              </w:rPr>
              <w:t>0,633</w:t>
            </w:r>
          </w:p>
        </w:tc>
        <w:tc>
          <w:tcPr>
            <w:cnfStyle w:val="000100000000" w:firstRow="0" w:lastRow="0" w:firstColumn="0" w:lastColumn="1" w:oddVBand="0" w:evenVBand="0" w:oddHBand="0" w:evenHBand="0" w:firstRowFirstColumn="0" w:firstRowLastColumn="0" w:lastRowFirstColumn="0" w:lastRowLastColumn="0"/>
            <w:tcW w:w="1154" w:type="pct"/>
            <w:noWrap/>
            <w:vAlign w:val="top"/>
            <w:hideMark/>
          </w:tcPr>
          <w:p w14:paraId="47E40BAD" w14:textId="28F80152" w:rsidR="00F15E4A" w:rsidRPr="003062F3" w:rsidRDefault="00F15E4A" w:rsidP="00F15E4A">
            <w:pPr>
              <w:rPr>
                <w:b w:val="0"/>
                <w:bCs w:val="0"/>
                <w:kern w:val="0"/>
                <w:sz w:val="22"/>
                <w:lang w:val="en-US"/>
                <w14:ligatures w14:val="none"/>
              </w:rPr>
            </w:pPr>
            <w:r w:rsidRPr="003062F3">
              <w:rPr>
                <w:b w:val="0"/>
                <w:bCs w:val="0"/>
                <w:kern w:val="0"/>
                <w:sz w:val="22"/>
                <w:lang w:val="en-US"/>
                <w14:ligatures w14:val="none"/>
              </w:rPr>
              <w:t>Reliable and Valid</w:t>
            </w:r>
          </w:p>
        </w:tc>
      </w:tr>
      <w:tr w:rsidR="00F15E4A" w:rsidRPr="003062F3" w14:paraId="6B725FB3" w14:textId="77777777" w:rsidTr="009B12D9">
        <w:trPr>
          <w:trHeight w:val="300"/>
        </w:trPr>
        <w:tc>
          <w:tcPr>
            <w:cnfStyle w:val="001000000000" w:firstRow="0" w:lastRow="0" w:firstColumn="1" w:lastColumn="0" w:oddVBand="0" w:evenVBand="0" w:oddHBand="0" w:evenHBand="0" w:firstRowFirstColumn="0" w:firstRowLastColumn="0" w:lastRowFirstColumn="0" w:lastRowLastColumn="0"/>
            <w:tcW w:w="1125" w:type="pct"/>
            <w:noWrap/>
            <w:hideMark/>
          </w:tcPr>
          <w:p w14:paraId="3D793ADA" w14:textId="0566CD6C" w:rsidR="00F15E4A" w:rsidRPr="003062F3" w:rsidRDefault="00F15E4A" w:rsidP="00F15E4A">
            <w:pPr>
              <w:jc w:val="left"/>
              <w:rPr>
                <w:b w:val="0"/>
                <w:bCs w:val="0"/>
                <w:kern w:val="0"/>
                <w:sz w:val="22"/>
                <w:lang w:val="en-US"/>
                <w14:ligatures w14:val="none"/>
              </w:rPr>
            </w:pPr>
            <w:r w:rsidRPr="003062F3">
              <w:rPr>
                <w:b w:val="0"/>
                <w:bCs w:val="0"/>
                <w:kern w:val="0"/>
                <w:sz w:val="22"/>
                <w:lang w:val="en-US"/>
                <w14:ligatures w14:val="none"/>
              </w:rPr>
              <w:t>Income</w:t>
            </w:r>
          </w:p>
        </w:tc>
        <w:tc>
          <w:tcPr>
            <w:tcW w:w="702" w:type="pct"/>
          </w:tcPr>
          <w:p w14:paraId="6ED38580"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0,748</w:t>
            </w:r>
          </w:p>
        </w:tc>
        <w:tc>
          <w:tcPr>
            <w:tcW w:w="607" w:type="pct"/>
            <w:noWrap/>
            <w:hideMark/>
          </w:tcPr>
          <w:p w14:paraId="43B56434"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0,747</w:t>
            </w:r>
          </w:p>
        </w:tc>
        <w:tc>
          <w:tcPr>
            <w:tcW w:w="706" w:type="pct"/>
            <w:noWrap/>
            <w:hideMark/>
          </w:tcPr>
          <w:p w14:paraId="20D1FD87"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0,856</w:t>
            </w:r>
          </w:p>
        </w:tc>
        <w:tc>
          <w:tcPr>
            <w:tcW w:w="707" w:type="pct"/>
          </w:tcPr>
          <w:p w14:paraId="3B20A2CE" w14:textId="1064D97E"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sz w:val="22"/>
                <w:lang w:val="en-US"/>
              </w:rPr>
            </w:pPr>
            <w:r w:rsidRPr="003062F3">
              <w:rPr>
                <w:sz w:val="22"/>
                <w:lang w:val="en-US"/>
              </w:rPr>
              <w:t>0,665</w:t>
            </w:r>
          </w:p>
        </w:tc>
        <w:tc>
          <w:tcPr>
            <w:cnfStyle w:val="000100000000" w:firstRow="0" w:lastRow="0" w:firstColumn="0" w:lastColumn="1" w:oddVBand="0" w:evenVBand="0" w:oddHBand="0" w:evenHBand="0" w:firstRowFirstColumn="0" w:firstRowLastColumn="0" w:lastRowFirstColumn="0" w:lastRowLastColumn="0"/>
            <w:tcW w:w="1154" w:type="pct"/>
            <w:noWrap/>
            <w:vAlign w:val="top"/>
            <w:hideMark/>
          </w:tcPr>
          <w:p w14:paraId="32F7E754" w14:textId="310850FF" w:rsidR="00F15E4A" w:rsidRPr="003062F3" w:rsidRDefault="00F15E4A" w:rsidP="00F15E4A">
            <w:pPr>
              <w:rPr>
                <w:b w:val="0"/>
                <w:bCs w:val="0"/>
                <w:kern w:val="0"/>
                <w:sz w:val="22"/>
                <w:lang w:val="en-US"/>
                <w14:ligatures w14:val="none"/>
              </w:rPr>
            </w:pPr>
            <w:r w:rsidRPr="003062F3">
              <w:rPr>
                <w:b w:val="0"/>
                <w:bCs w:val="0"/>
                <w:kern w:val="0"/>
                <w:sz w:val="22"/>
                <w:lang w:val="en-US"/>
                <w14:ligatures w14:val="none"/>
              </w:rPr>
              <w:t>Reliable and Valid</w:t>
            </w:r>
          </w:p>
        </w:tc>
      </w:tr>
      <w:tr w:rsidR="00F15E4A" w:rsidRPr="003062F3" w14:paraId="71326D17" w14:textId="77777777" w:rsidTr="009B12D9">
        <w:trPr>
          <w:trHeight w:val="300"/>
        </w:trPr>
        <w:tc>
          <w:tcPr>
            <w:cnfStyle w:val="001000000000" w:firstRow="0" w:lastRow="0" w:firstColumn="1" w:lastColumn="0" w:oddVBand="0" w:evenVBand="0" w:oddHBand="0" w:evenHBand="0" w:firstRowFirstColumn="0" w:firstRowLastColumn="0" w:lastRowFirstColumn="0" w:lastRowLastColumn="0"/>
            <w:tcW w:w="1125" w:type="pct"/>
            <w:noWrap/>
            <w:hideMark/>
          </w:tcPr>
          <w:p w14:paraId="1DCE3C3B" w14:textId="1BC65885" w:rsidR="00F15E4A" w:rsidRPr="003062F3" w:rsidRDefault="00F15E4A" w:rsidP="00F15E4A">
            <w:pPr>
              <w:jc w:val="left"/>
              <w:rPr>
                <w:b w:val="0"/>
                <w:bCs w:val="0"/>
                <w:kern w:val="0"/>
                <w:sz w:val="22"/>
                <w:lang w:val="en-US"/>
                <w14:ligatures w14:val="none"/>
              </w:rPr>
            </w:pPr>
            <w:r w:rsidRPr="003062F3">
              <w:rPr>
                <w:b w:val="0"/>
                <w:bCs w:val="0"/>
                <w:kern w:val="0"/>
                <w:sz w:val="22"/>
                <w:lang w:val="en-US"/>
                <w14:ligatures w14:val="none"/>
              </w:rPr>
              <w:t>Perception</w:t>
            </w:r>
          </w:p>
        </w:tc>
        <w:tc>
          <w:tcPr>
            <w:tcW w:w="702" w:type="pct"/>
          </w:tcPr>
          <w:p w14:paraId="0BE973FC"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0,834</w:t>
            </w:r>
          </w:p>
        </w:tc>
        <w:tc>
          <w:tcPr>
            <w:tcW w:w="607" w:type="pct"/>
            <w:noWrap/>
            <w:hideMark/>
          </w:tcPr>
          <w:p w14:paraId="16134824"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0,836</w:t>
            </w:r>
          </w:p>
        </w:tc>
        <w:tc>
          <w:tcPr>
            <w:tcW w:w="706" w:type="pct"/>
            <w:noWrap/>
            <w:hideMark/>
          </w:tcPr>
          <w:p w14:paraId="7CC34C64"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0,900</w:t>
            </w:r>
          </w:p>
        </w:tc>
        <w:tc>
          <w:tcPr>
            <w:tcW w:w="707" w:type="pct"/>
          </w:tcPr>
          <w:p w14:paraId="5A9D1C7E" w14:textId="07F88274"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sz w:val="22"/>
                <w:lang w:val="en-US"/>
              </w:rPr>
            </w:pPr>
            <w:r w:rsidRPr="003062F3">
              <w:rPr>
                <w:sz w:val="22"/>
                <w:lang w:val="en-US"/>
              </w:rPr>
              <w:t>0,751</w:t>
            </w:r>
          </w:p>
        </w:tc>
        <w:tc>
          <w:tcPr>
            <w:cnfStyle w:val="000100000000" w:firstRow="0" w:lastRow="0" w:firstColumn="0" w:lastColumn="1" w:oddVBand="0" w:evenVBand="0" w:oddHBand="0" w:evenHBand="0" w:firstRowFirstColumn="0" w:firstRowLastColumn="0" w:lastRowFirstColumn="0" w:lastRowLastColumn="0"/>
            <w:tcW w:w="1154" w:type="pct"/>
            <w:noWrap/>
            <w:vAlign w:val="top"/>
            <w:hideMark/>
          </w:tcPr>
          <w:p w14:paraId="6B5684D2" w14:textId="63C25891" w:rsidR="00F15E4A" w:rsidRPr="003062F3" w:rsidRDefault="00F15E4A" w:rsidP="00F15E4A">
            <w:pPr>
              <w:rPr>
                <w:b w:val="0"/>
                <w:bCs w:val="0"/>
                <w:kern w:val="0"/>
                <w:sz w:val="22"/>
                <w:lang w:val="en-US"/>
                <w14:ligatures w14:val="none"/>
              </w:rPr>
            </w:pPr>
            <w:r w:rsidRPr="003062F3">
              <w:rPr>
                <w:b w:val="0"/>
                <w:bCs w:val="0"/>
                <w:kern w:val="0"/>
                <w:sz w:val="22"/>
                <w:lang w:val="en-US"/>
                <w14:ligatures w14:val="none"/>
              </w:rPr>
              <w:t>Reliable and Valid</w:t>
            </w:r>
          </w:p>
        </w:tc>
      </w:tr>
      <w:tr w:rsidR="00F15E4A" w:rsidRPr="003062F3" w14:paraId="1F091C10" w14:textId="77777777" w:rsidTr="009B12D9">
        <w:trPr>
          <w:trHeight w:val="300"/>
        </w:trPr>
        <w:tc>
          <w:tcPr>
            <w:cnfStyle w:val="001000000000" w:firstRow="0" w:lastRow="0" w:firstColumn="1" w:lastColumn="0" w:oddVBand="0" w:evenVBand="0" w:oddHBand="0" w:evenHBand="0" w:firstRowFirstColumn="0" w:firstRowLastColumn="0" w:lastRowFirstColumn="0" w:lastRowLastColumn="0"/>
            <w:tcW w:w="1125" w:type="pct"/>
            <w:noWrap/>
            <w:hideMark/>
          </w:tcPr>
          <w:p w14:paraId="368FEE7D" w14:textId="1FFCCF24" w:rsidR="00F15E4A" w:rsidRPr="003062F3" w:rsidRDefault="00F15E4A" w:rsidP="00F15E4A">
            <w:pPr>
              <w:jc w:val="left"/>
              <w:rPr>
                <w:b w:val="0"/>
                <w:bCs w:val="0"/>
                <w:kern w:val="0"/>
                <w:sz w:val="22"/>
                <w:lang w:val="en-US"/>
                <w14:ligatures w14:val="none"/>
              </w:rPr>
            </w:pPr>
            <w:r w:rsidRPr="003062F3">
              <w:rPr>
                <w:b w:val="0"/>
                <w:bCs w:val="0"/>
                <w:kern w:val="0"/>
                <w:sz w:val="22"/>
                <w:lang w:val="en-US"/>
                <w14:ligatures w14:val="none"/>
              </w:rPr>
              <w:t>Product</w:t>
            </w:r>
          </w:p>
        </w:tc>
        <w:tc>
          <w:tcPr>
            <w:tcW w:w="702" w:type="pct"/>
          </w:tcPr>
          <w:p w14:paraId="4ABCF0E0"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0,783</w:t>
            </w:r>
          </w:p>
        </w:tc>
        <w:tc>
          <w:tcPr>
            <w:tcW w:w="607" w:type="pct"/>
            <w:noWrap/>
            <w:hideMark/>
          </w:tcPr>
          <w:p w14:paraId="4D719572"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0,795</w:t>
            </w:r>
          </w:p>
        </w:tc>
        <w:tc>
          <w:tcPr>
            <w:tcW w:w="706" w:type="pct"/>
            <w:noWrap/>
            <w:hideMark/>
          </w:tcPr>
          <w:p w14:paraId="197F089D"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0,874</w:t>
            </w:r>
          </w:p>
        </w:tc>
        <w:tc>
          <w:tcPr>
            <w:tcW w:w="707" w:type="pct"/>
          </w:tcPr>
          <w:p w14:paraId="327443B5" w14:textId="63B16126"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sz w:val="22"/>
                <w:lang w:val="en-US"/>
              </w:rPr>
            </w:pPr>
            <w:r w:rsidRPr="003062F3">
              <w:rPr>
                <w:sz w:val="22"/>
                <w:lang w:val="en-US"/>
              </w:rPr>
              <w:t>0,698</w:t>
            </w:r>
          </w:p>
        </w:tc>
        <w:tc>
          <w:tcPr>
            <w:cnfStyle w:val="000100000000" w:firstRow="0" w:lastRow="0" w:firstColumn="0" w:lastColumn="1" w:oddVBand="0" w:evenVBand="0" w:oddHBand="0" w:evenHBand="0" w:firstRowFirstColumn="0" w:firstRowLastColumn="0" w:lastRowFirstColumn="0" w:lastRowLastColumn="0"/>
            <w:tcW w:w="1154" w:type="pct"/>
            <w:noWrap/>
            <w:vAlign w:val="top"/>
            <w:hideMark/>
          </w:tcPr>
          <w:p w14:paraId="397A2C7A" w14:textId="13DAA037" w:rsidR="00F15E4A" w:rsidRPr="003062F3" w:rsidRDefault="00F15E4A" w:rsidP="00F15E4A">
            <w:pPr>
              <w:rPr>
                <w:b w:val="0"/>
                <w:bCs w:val="0"/>
                <w:kern w:val="0"/>
                <w:sz w:val="22"/>
                <w:lang w:val="en-US"/>
                <w14:ligatures w14:val="none"/>
              </w:rPr>
            </w:pPr>
            <w:r w:rsidRPr="003062F3">
              <w:rPr>
                <w:b w:val="0"/>
                <w:bCs w:val="0"/>
                <w:kern w:val="0"/>
                <w:sz w:val="22"/>
                <w:lang w:val="en-US"/>
                <w14:ligatures w14:val="none"/>
              </w:rPr>
              <w:t>Reliable and Valid</w:t>
            </w:r>
          </w:p>
        </w:tc>
      </w:tr>
      <w:tr w:rsidR="00F15E4A" w:rsidRPr="003062F3" w14:paraId="7D4325CB" w14:textId="77777777" w:rsidTr="009B12D9">
        <w:trPr>
          <w:trHeight w:val="300"/>
        </w:trPr>
        <w:tc>
          <w:tcPr>
            <w:cnfStyle w:val="001000000000" w:firstRow="0" w:lastRow="0" w:firstColumn="1" w:lastColumn="0" w:oddVBand="0" w:evenVBand="0" w:oddHBand="0" w:evenHBand="0" w:firstRowFirstColumn="0" w:firstRowLastColumn="0" w:lastRowFirstColumn="0" w:lastRowLastColumn="0"/>
            <w:tcW w:w="1125" w:type="pct"/>
            <w:tcBorders>
              <w:bottom w:val="single" w:sz="4" w:space="0" w:color="auto"/>
            </w:tcBorders>
            <w:noWrap/>
            <w:hideMark/>
          </w:tcPr>
          <w:p w14:paraId="3B866030" w14:textId="32F76448" w:rsidR="00F15E4A" w:rsidRPr="003062F3" w:rsidRDefault="00F15E4A" w:rsidP="00F15E4A">
            <w:pPr>
              <w:jc w:val="left"/>
              <w:rPr>
                <w:b w:val="0"/>
                <w:bCs w:val="0"/>
                <w:kern w:val="0"/>
                <w:sz w:val="22"/>
                <w:lang w:val="en-US"/>
                <w14:ligatures w14:val="none"/>
              </w:rPr>
            </w:pPr>
            <w:r w:rsidRPr="003062F3">
              <w:rPr>
                <w:b w:val="0"/>
                <w:bCs w:val="0"/>
                <w:kern w:val="0"/>
                <w:sz w:val="22"/>
                <w:lang w:val="en-US"/>
                <w14:ligatures w14:val="none"/>
              </w:rPr>
              <w:t>Attitude</w:t>
            </w:r>
          </w:p>
        </w:tc>
        <w:tc>
          <w:tcPr>
            <w:tcW w:w="702" w:type="pct"/>
            <w:tcBorders>
              <w:bottom w:val="single" w:sz="4" w:space="0" w:color="auto"/>
            </w:tcBorders>
          </w:tcPr>
          <w:p w14:paraId="2D24EB21"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0,855</w:t>
            </w:r>
          </w:p>
        </w:tc>
        <w:tc>
          <w:tcPr>
            <w:tcW w:w="607" w:type="pct"/>
            <w:tcBorders>
              <w:bottom w:val="single" w:sz="4" w:space="0" w:color="auto"/>
            </w:tcBorders>
            <w:noWrap/>
            <w:hideMark/>
          </w:tcPr>
          <w:p w14:paraId="7C5D14B8"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0,857</w:t>
            </w:r>
          </w:p>
        </w:tc>
        <w:tc>
          <w:tcPr>
            <w:tcW w:w="706" w:type="pct"/>
            <w:tcBorders>
              <w:bottom w:val="single" w:sz="4" w:space="0" w:color="auto"/>
            </w:tcBorders>
            <w:noWrap/>
            <w:hideMark/>
          </w:tcPr>
          <w:p w14:paraId="19F0DED7" w14:textId="77777777"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kern w:val="0"/>
                <w:sz w:val="22"/>
                <w:lang w:val="en-US"/>
                <w14:ligatures w14:val="none"/>
              </w:rPr>
            </w:pPr>
            <w:r w:rsidRPr="003062F3">
              <w:rPr>
                <w:sz w:val="22"/>
                <w:lang w:val="en-US"/>
              </w:rPr>
              <w:t>0,912</w:t>
            </w:r>
          </w:p>
        </w:tc>
        <w:tc>
          <w:tcPr>
            <w:tcW w:w="707" w:type="pct"/>
            <w:tcBorders>
              <w:bottom w:val="single" w:sz="4" w:space="0" w:color="auto"/>
            </w:tcBorders>
          </w:tcPr>
          <w:p w14:paraId="574D69AA" w14:textId="26E8D3CF" w:rsidR="00F15E4A" w:rsidRPr="003062F3" w:rsidRDefault="00F15E4A" w:rsidP="00F15E4A">
            <w:pPr>
              <w:cnfStyle w:val="000000000000" w:firstRow="0" w:lastRow="0" w:firstColumn="0" w:lastColumn="0" w:oddVBand="0" w:evenVBand="0" w:oddHBand="0" w:evenHBand="0" w:firstRowFirstColumn="0" w:firstRowLastColumn="0" w:lastRowFirstColumn="0" w:lastRowLastColumn="0"/>
              <w:rPr>
                <w:sz w:val="22"/>
                <w:lang w:val="en-US"/>
              </w:rPr>
            </w:pPr>
            <w:r w:rsidRPr="003062F3">
              <w:rPr>
                <w:sz w:val="22"/>
                <w:lang w:val="en-US"/>
              </w:rPr>
              <w:t>0,775</w:t>
            </w:r>
          </w:p>
        </w:tc>
        <w:tc>
          <w:tcPr>
            <w:cnfStyle w:val="000100000000" w:firstRow="0" w:lastRow="0" w:firstColumn="0" w:lastColumn="1" w:oddVBand="0" w:evenVBand="0" w:oddHBand="0" w:evenHBand="0" w:firstRowFirstColumn="0" w:firstRowLastColumn="0" w:lastRowFirstColumn="0" w:lastRowLastColumn="0"/>
            <w:tcW w:w="1154" w:type="pct"/>
            <w:tcBorders>
              <w:bottom w:val="single" w:sz="4" w:space="0" w:color="auto"/>
            </w:tcBorders>
            <w:noWrap/>
            <w:vAlign w:val="top"/>
            <w:hideMark/>
          </w:tcPr>
          <w:p w14:paraId="48A1ABA8" w14:textId="6FDC7DEB" w:rsidR="00F15E4A" w:rsidRPr="003062F3" w:rsidRDefault="00F15E4A" w:rsidP="00F15E4A">
            <w:pPr>
              <w:rPr>
                <w:b w:val="0"/>
                <w:bCs w:val="0"/>
                <w:kern w:val="0"/>
                <w:sz w:val="22"/>
                <w:lang w:val="en-US"/>
                <w14:ligatures w14:val="none"/>
              </w:rPr>
            </w:pPr>
            <w:r w:rsidRPr="003062F3">
              <w:rPr>
                <w:b w:val="0"/>
                <w:bCs w:val="0"/>
                <w:kern w:val="0"/>
                <w:sz w:val="22"/>
                <w:lang w:val="en-US"/>
                <w14:ligatures w14:val="none"/>
              </w:rPr>
              <w:t>Reliable and Valid</w:t>
            </w:r>
          </w:p>
        </w:tc>
      </w:tr>
    </w:tbl>
    <w:p w14:paraId="67AAE29D" w14:textId="77777777" w:rsidR="009D3F3A" w:rsidRPr="003062F3" w:rsidRDefault="009D3F3A" w:rsidP="009D3F3A">
      <w:pPr>
        <w:pStyle w:val="TeksIsi"/>
        <w:spacing w:line="276" w:lineRule="auto"/>
        <w:ind w:right="96" w:firstLine="272"/>
        <w:rPr>
          <w:sz w:val="24"/>
          <w:szCs w:val="24"/>
        </w:rPr>
      </w:pPr>
    </w:p>
    <w:p w14:paraId="542B95C3" w14:textId="77777777" w:rsidR="00F15E4A" w:rsidRPr="003062F3" w:rsidRDefault="00F15E4A" w:rsidP="00F15E4A">
      <w:pPr>
        <w:pStyle w:val="TeksIsi"/>
        <w:spacing w:line="276" w:lineRule="auto"/>
        <w:ind w:right="96" w:firstLine="272"/>
        <w:rPr>
          <w:sz w:val="24"/>
          <w:szCs w:val="24"/>
        </w:rPr>
      </w:pPr>
      <w:r w:rsidRPr="003062F3">
        <w:rPr>
          <w:sz w:val="24"/>
          <w:szCs w:val="24"/>
        </w:rPr>
        <w:t xml:space="preserve">Discriminant validity is measured using the Heterotrait-Monotrait (HTMT) ratio, an alternative method recommended by experts to address limitations in Fornell-Lacker and Cross Loadings tests. An HTMT value above 0.90 indicates a lack of discriminant validity. For constructs that are more conceptually distinct, a more conservative threshold, such as 0.85, is recommended (Hair </w:t>
      </w:r>
      <w:r w:rsidRPr="003062F3">
        <w:rPr>
          <w:i/>
          <w:iCs/>
          <w:sz w:val="24"/>
          <w:szCs w:val="24"/>
        </w:rPr>
        <w:t>et al</w:t>
      </w:r>
      <w:r w:rsidRPr="003062F3">
        <w:rPr>
          <w:sz w:val="24"/>
          <w:szCs w:val="24"/>
        </w:rPr>
        <w:t>., 2021).</w:t>
      </w:r>
    </w:p>
    <w:p w14:paraId="31870CCF" w14:textId="77777777" w:rsidR="00F15E4A" w:rsidRPr="003062F3" w:rsidRDefault="00F15E4A" w:rsidP="00F15E4A">
      <w:pPr>
        <w:pStyle w:val="TeksIsi"/>
        <w:spacing w:line="276" w:lineRule="auto"/>
        <w:ind w:right="96" w:firstLine="272"/>
        <w:rPr>
          <w:sz w:val="24"/>
          <w:szCs w:val="24"/>
        </w:rPr>
      </w:pPr>
    </w:p>
    <w:p w14:paraId="05E0589F" w14:textId="57DFE42C" w:rsidR="00F15E4A" w:rsidRPr="003062F3" w:rsidRDefault="00F15E4A" w:rsidP="00F15E4A">
      <w:pPr>
        <w:pStyle w:val="TeksIsi"/>
        <w:spacing w:line="276" w:lineRule="auto"/>
        <w:ind w:right="96" w:firstLine="272"/>
        <w:rPr>
          <w:sz w:val="24"/>
          <w:szCs w:val="24"/>
        </w:rPr>
      </w:pPr>
      <w:r w:rsidRPr="0061515D">
        <w:rPr>
          <w:b/>
          <w:bCs/>
          <w:sz w:val="24"/>
          <w:szCs w:val="24"/>
        </w:rPr>
        <w:t>Tab</w:t>
      </w:r>
      <w:r w:rsidR="0075709B" w:rsidRPr="0061515D">
        <w:rPr>
          <w:b/>
          <w:bCs/>
          <w:sz w:val="24"/>
          <w:szCs w:val="24"/>
        </w:rPr>
        <w:t>le</w:t>
      </w:r>
      <w:r w:rsidRPr="0061515D">
        <w:rPr>
          <w:b/>
          <w:bCs/>
          <w:sz w:val="24"/>
          <w:szCs w:val="24"/>
        </w:rPr>
        <w:t xml:space="preserve"> 2.</w:t>
      </w:r>
      <w:r w:rsidRPr="003062F3">
        <w:rPr>
          <w:sz w:val="24"/>
          <w:szCs w:val="24"/>
        </w:rPr>
        <w:t xml:space="preserve"> Heterotrait-Monotrait (HTMT)</w:t>
      </w:r>
    </w:p>
    <w:tbl>
      <w:tblPr>
        <w:tblStyle w:val="TabelBiasa2"/>
        <w:tblW w:w="4946" w:type="pct"/>
        <w:tblLayout w:type="fixed"/>
        <w:tblLook w:val="04A0" w:firstRow="1" w:lastRow="0" w:firstColumn="1" w:lastColumn="0" w:noHBand="0" w:noVBand="1"/>
      </w:tblPr>
      <w:tblGrid>
        <w:gridCol w:w="2128"/>
        <w:gridCol w:w="849"/>
        <w:gridCol w:w="1419"/>
        <w:gridCol w:w="1275"/>
        <w:gridCol w:w="993"/>
        <w:gridCol w:w="1277"/>
        <w:gridCol w:w="990"/>
      </w:tblGrid>
      <w:tr w:rsidR="0018678A" w:rsidRPr="0018678A" w14:paraId="6761E95F" w14:textId="77777777" w:rsidTr="0018678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91" w:type="pct"/>
            <w:tcBorders>
              <w:top w:val="single" w:sz="4" w:space="0" w:color="auto"/>
              <w:bottom w:val="single" w:sz="4" w:space="0" w:color="auto"/>
            </w:tcBorders>
            <w:noWrap/>
            <w:hideMark/>
          </w:tcPr>
          <w:p w14:paraId="20CB599C" w14:textId="2E05B1C7" w:rsidR="0023452D" w:rsidRPr="0018678A" w:rsidRDefault="0023452D" w:rsidP="0075709B">
            <w:pPr>
              <w:rPr>
                <w:kern w:val="0"/>
                <w:sz w:val="22"/>
                <w:szCs w:val="22"/>
                <w:lang w:val="en-US"/>
                <w14:ligatures w14:val="none"/>
              </w:rPr>
            </w:pPr>
            <w:r w:rsidRPr="0018678A">
              <w:rPr>
                <w:kern w:val="0"/>
                <w:sz w:val="22"/>
                <w:szCs w:val="22"/>
                <w:lang w:val="en-US"/>
                <w14:ligatures w14:val="none"/>
              </w:rPr>
              <w:t>Factors</w:t>
            </w:r>
          </w:p>
        </w:tc>
        <w:tc>
          <w:tcPr>
            <w:tcW w:w="475" w:type="pct"/>
            <w:tcBorders>
              <w:top w:val="single" w:sz="4" w:space="0" w:color="auto"/>
              <w:bottom w:val="single" w:sz="4" w:space="0" w:color="auto"/>
            </w:tcBorders>
            <w:noWrap/>
            <w:hideMark/>
          </w:tcPr>
          <w:p w14:paraId="34397211" w14:textId="5CFE5E1D" w:rsidR="0023452D" w:rsidRPr="0018678A" w:rsidRDefault="0023452D" w:rsidP="0075709B">
            <w:pPr>
              <w:cnfStyle w:val="100000000000" w:firstRow="1" w:lastRow="0" w:firstColumn="0" w:lastColumn="0" w:oddVBand="0" w:evenVBand="0" w:oddHBand="0"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Price</w:t>
            </w:r>
          </w:p>
        </w:tc>
        <w:tc>
          <w:tcPr>
            <w:tcW w:w="794" w:type="pct"/>
            <w:tcBorders>
              <w:top w:val="single" w:sz="4" w:space="0" w:color="auto"/>
              <w:bottom w:val="single" w:sz="4" w:space="0" w:color="auto"/>
            </w:tcBorders>
            <w:noWrap/>
            <w:hideMark/>
          </w:tcPr>
          <w:p w14:paraId="1AD9B917" w14:textId="385FCE6D" w:rsidR="0023452D" w:rsidRPr="0018678A" w:rsidRDefault="0023452D" w:rsidP="0075709B">
            <w:pPr>
              <w:cnfStyle w:val="100000000000" w:firstRow="1" w:lastRow="0" w:firstColumn="0" w:lastColumn="0" w:oddVBand="0" w:evenVBand="0" w:oddHBand="0"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Purchasing Decision</w:t>
            </w:r>
          </w:p>
        </w:tc>
        <w:tc>
          <w:tcPr>
            <w:tcW w:w="714" w:type="pct"/>
            <w:tcBorders>
              <w:top w:val="single" w:sz="4" w:space="0" w:color="auto"/>
              <w:bottom w:val="single" w:sz="4" w:space="0" w:color="auto"/>
            </w:tcBorders>
            <w:noWrap/>
            <w:hideMark/>
          </w:tcPr>
          <w:p w14:paraId="2D9E62B3" w14:textId="0EF466DC" w:rsidR="0023452D" w:rsidRPr="0018678A" w:rsidRDefault="0023452D" w:rsidP="0075709B">
            <w:pPr>
              <w:cnfStyle w:val="100000000000" w:firstRow="1" w:lastRow="0" w:firstColumn="0" w:lastColumn="0" w:oddVBand="0" w:evenVBand="0" w:oddHBand="0"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Motivation</w:t>
            </w:r>
          </w:p>
        </w:tc>
        <w:tc>
          <w:tcPr>
            <w:tcW w:w="556" w:type="pct"/>
            <w:tcBorders>
              <w:top w:val="single" w:sz="4" w:space="0" w:color="auto"/>
              <w:bottom w:val="single" w:sz="4" w:space="0" w:color="auto"/>
            </w:tcBorders>
            <w:noWrap/>
            <w:hideMark/>
          </w:tcPr>
          <w:p w14:paraId="303D4179" w14:textId="1A720DB6" w:rsidR="0023452D" w:rsidRPr="0018678A" w:rsidRDefault="0023452D" w:rsidP="0075709B">
            <w:pPr>
              <w:cnfStyle w:val="100000000000" w:firstRow="1" w:lastRow="0" w:firstColumn="0" w:lastColumn="0" w:oddVBand="0" w:evenVBand="0" w:oddHBand="0"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Income</w:t>
            </w:r>
          </w:p>
        </w:tc>
        <w:tc>
          <w:tcPr>
            <w:tcW w:w="715" w:type="pct"/>
            <w:tcBorders>
              <w:top w:val="single" w:sz="4" w:space="0" w:color="auto"/>
              <w:bottom w:val="single" w:sz="4" w:space="0" w:color="auto"/>
            </w:tcBorders>
            <w:noWrap/>
            <w:hideMark/>
          </w:tcPr>
          <w:p w14:paraId="39058DA2" w14:textId="5076096A" w:rsidR="0023452D" w:rsidRPr="0018678A" w:rsidRDefault="0023452D" w:rsidP="0075709B">
            <w:pPr>
              <w:cnfStyle w:val="100000000000" w:firstRow="1" w:lastRow="0" w:firstColumn="0" w:lastColumn="0" w:oddVBand="0" w:evenVBand="0" w:oddHBand="0"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Perception</w:t>
            </w:r>
          </w:p>
        </w:tc>
        <w:tc>
          <w:tcPr>
            <w:tcW w:w="554" w:type="pct"/>
            <w:tcBorders>
              <w:top w:val="single" w:sz="4" w:space="0" w:color="auto"/>
              <w:bottom w:val="single" w:sz="4" w:space="0" w:color="auto"/>
            </w:tcBorders>
            <w:noWrap/>
            <w:hideMark/>
          </w:tcPr>
          <w:p w14:paraId="25174F0E" w14:textId="7958F97A" w:rsidR="0023452D" w:rsidRPr="0018678A" w:rsidRDefault="0023452D" w:rsidP="0075709B">
            <w:pPr>
              <w:cnfStyle w:val="100000000000" w:firstRow="1" w:lastRow="0" w:firstColumn="0" w:lastColumn="0" w:oddVBand="0" w:evenVBand="0" w:oddHBand="0"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Product</w:t>
            </w:r>
          </w:p>
        </w:tc>
      </w:tr>
      <w:tr w:rsidR="0018678A" w:rsidRPr="003062F3" w14:paraId="021341E2" w14:textId="77777777" w:rsidTr="0018678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91" w:type="pct"/>
            <w:tcBorders>
              <w:top w:val="single" w:sz="4" w:space="0" w:color="auto"/>
              <w:bottom w:val="nil"/>
            </w:tcBorders>
            <w:noWrap/>
            <w:hideMark/>
          </w:tcPr>
          <w:p w14:paraId="3242C744" w14:textId="7557890A" w:rsidR="0023452D" w:rsidRPr="0018678A" w:rsidRDefault="0023452D" w:rsidP="002B7A22">
            <w:pPr>
              <w:jc w:val="left"/>
              <w:rPr>
                <w:b w:val="0"/>
                <w:bCs w:val="0"/>
                <w:kern w:val="0"/>
                <w:sz w:val="22"/>
                <w:szCs w:val="22"/>
                <w:lang w:val="en-US"/>
                <w14:ligatures w14:val="none"/>
              </w:rPr>
            </w:pPr>
            <w:r w:rsidRPr="0018678A">
              <w:rPr>
                <w:b w:val="0"/>
                <w:bCs w:val="0"/>
                <w:kern w:val="0"/>
                <w:sz w:val="22"/>
                <w:szCs w:val="22"/>
                <w:lang w:val="en-US"/>
                <w14:ligatures w14:val="none"/>
              </w:rPr>
              <w:t>Price</w:t>
            </w:r>
          </w:p>
        </w:tc>
        <w:tc>
          <w:tcPr>
            <w:tcW w:w="475" w:type="pct"/>
            <w:tcBorders>
              <w:top w:val="single" w:sz="4" w:space="0" w:color="auto"/>
              <w:bottom w:val="nil"/>
            </w:tcBorders>
            <w:noWrap/>
            <w:hideMark/>
          </w:tcPr>
          <w:p w14:paraId="46E348CE" w14:textId="77777777" w:rsidR="0023452D" w:rsidRPr="0018678A" w:rsidRDefault="0023452D" w:rsidP="002B7A22">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p>
        </w:tc>
        <w:tc>
          <w:tcPr>
            <w:tcW w:w="794" w:type="pct"/>
            <w:tcBorders>
              <w:top w:val="single" w:sz="4" w:space="0" w:color="auto"/>
              <w:bottom w:val="nil"/>
            </w:tcBorders>
            <w:noWrap/>
            <w:hideMark/>
          </w:tcPr>
          <w:p w14:paraId="186CDD28" w14:textId="77777777" w:rsidR="0023452D" w:rsidRPr="0018678A" w:rsidRDefault="0023452D" w:rsidP="002B7A22">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p>
        </w:tc>
        <w:tc>
          <w:tcPr>
            <w:tcW w:w="714" w:type="pct"/>
            <w:tcBorders>
              <w:top w:val="single" w:sz="4" w:space="0" w:color="auto"/>
              <w:bottom w:val="nil"/>
            </w:tcBorders>
            <w:noWrap/>
            <w:hideMark/>
          </w:tcPr>
          <w:p w14:paraId="236D049A" w14:textId="77777777" w:rsidR="0023452D" w:rsidRPr="0018678A" w:rsidRDefault="0023452D" w:rsidP="002B7A22">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p>
        </w:tc>
        <w:tc>
          <w:tcPr>
            <w:tcW w:w="556" w:type="pct"/>
            <w:tcBorders>
              <w:top w:val="single" w:sz="4" w:space="0" w:color="auto"/>
              <w:bottom w:val="nil"/>
            </w:tcBorders>
            <w:noWrap/>
            <w:hideMark/>
          </w:tcPr>
          <w:p w14:paraId="28563CD9" w14:textId="77777777" w:rsidR="0023452D" w:rsidRPr="0018678A" w:rsidRDefault="0023452D" w:rsidP="002B7A22">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p>
        </w:tc>
        <w:tc>
          <w:tcPr>
            <w:tcW w:w="715" w:type="pct"/>
            <w:tcBorders>
              <w:top w:val="single" w:sz="4" w:space="0" w:color="auto"/>
              <w:bottom w:val="nil"/>
            </w:tcBorders>
            <w:noWrap/>
            <w:hideMark/>
          </w:tcPr>
          <w:p w14:paraId="0F690D74" w14:textId="77777777" w:rsidR="0023452D" w:rsidRPr="0018678A" w:rsidRDefault="0023452D" w:rsidP="002B7A22">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p>
        </w:tc>
        <w:tc>
          <w:tcPr>
            <w:tcW w:w="554" w:type="pct"/>
            <w:tcBorders>
              <w:top w:val="single" w:sz="4" w:space="0" w:color="auto"/>
              <w:bottom w:val="nil"/>
            </w:tcBorders>
            <w:noWrap/>
            <w:hideMark/>
          </w:tcPr>
          <w:p w14:paraId="4C35CC98" w14:textId="77777777" w:rsidR="0023452D" w:rsidRPr="0018678A" w:rsidRDefault="0023452D" w:rsidP="002B7A22">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p>
        </w:tc>
      </w:tr>
      <w:tr w:rsidR="0018678A" w:rsidRPr="003062F3" w14:paraId="110DA60B" w14:textId="77777777" w:rsidTr="0018678A">
        <w:trPr>
          <w:trHeight w:val="340"/>
        </w:trPr>
        <w:tc>
          <w:tcPr>
            <w:cnfStyle w:val="001000000000" w:firstRow="0" w:lastRow="0" w:firstColumn="1" w:lastColumn="0" w:oddVBand="0" w:evenVBand="0" w:oddHBand="0" w:evenHBand="0" w:firstRowFirstColumn="0" w:firstRowLastColumn="0" w:lastRowFirstColumn="0" w:lastRowLastColumn="0"/>
            <w:tcW w:w="1191" w:type="pct"/>
            <w:tcBorders>
              <w:top w:val="nil"/>
              <w:bottom w:val="nil"/>
            </w:tcBorders>
            <w:noWrap/>
            <w:hideMark/>
          </w:tcPr>
          <w:p w14:paraId="37D33F36" w14:textId="26F5F6B9" w:rsidR="0023452D" w:rsidRPr="0018678A" w:rsidRDefault="0023452D" w:rsidP="002B7A22">
            <w:pPr>
              <w:jc w:val="left"/>
              <w:rPr>
                <w:b w:val="0"/>
                <w:bCs w:val="0"/>
                <w:kern w:val="0"/>
                <w:sz w:val="22"/>
                <w:szCs w:val="22"/>
                <w:lang w:val="en-US"/>
                <w14:ligatures w14:val="none"/>
              </w:rPr>
            </w:pPr>
            <w:r w:rsidRPr="0018678A">
              <w:rPr>
                <w:b w:val="0"/>
                <w:bCs w:val="0"/>
                <w:kern w:val="0"/>
                <w:sz w:val="22"/>
                <w:szCs w:val="22"/>
                <w:lang w:val="en-US"/>
                <w14:ligatures w14:val="none"/>
              </w:rPr>
              <w:t>Purchasing Decision</w:t>
            </w:r>
          </w:p>
        </w:tc>
        <w:tc>
          <w:tcPr>
            <w:tcW w:w="475" w:type="pct"/>
            <w:tcBorders>
              <w:top w:val="nil"/>
              <w:bottom w:val="nil"/>
            </w:tcBorders>
            <w:noWrap/>
            <w:hideMark/>
          </w:tcPr>
          <w:p w14:paraId="3E2CD8BB" w14:textId="77777777" w:rsidR="0023452D" w:rsidRPr="0018678A" w:rsidRDefault="0023452D" w:rsidP="002B7A22">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0,531</w:t>
            </w:r>
          </w:p>
        </w:tc>
        <w:tc>
          <w:tcPr>
            <w:tcW w:w="794" w:type="pct"/>
            <w:tcBorders>
              <w:top w:val="nil"/>
              <w:bottom w:val="nil"/>
            </w:tcBorders>
            <w:noWrap/>
            <w:hideMark/>
          </w:tcPr>
          <w:p w14:paraId="59834DCE" w14:textId="77777777" w:rsidR="0023452D" w:rsidRPr="0018678A" w:rsidRDefault="0023452D" w:rsidP="002B7A22">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p>
        </w:tc>
        <w:tc>
          <w:tcPr>
            <w:tcW w:w="714" w:type="pct"/>
            <w:tcBorders>
              <w:top w:val="nil"/>
              <w:bottom w:val="nil"/>
            </w:tcBorders>
            <w:noWrap/>
            <w:hideMark/>
          </w:tcPr>
          <w:p w14:paraId="1D4CC9CE" w14:textId="77777777" w:rsidR="0023452D" w:rsidRPr="0018678A" w:rsidRDefault="0023452D" w:rsidP="002B7A22">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p>
        </w:tc>
        <w:tc>
          <w:tcPr>
            <w:tcW w:w="556" w:type="pct"/>
            <w:tcBorders>
              <w:top w:val="nil"/>
              <w:bottom w:val="nil"/>
            </w:tcBorders>
            <w:noWrap/>
            <w:hideMark/>
          </w:tcPr>
          <w:p w14:paraId="25E6A1E1" w14:textId="77777777" w:rsidR="0023452D" w:rsidRPr="0018678A" w:rsidRDefault="0023452D" w:rsidP="002B7A22">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p>
        </w:tc>
        <w:tc>
          <w:tcPr>
            <w:tcW w:w="715" w:type="pct"/>
            <w:tcBorders>
              <w:top w:val="nil"/>
              <w:bottom w:val="nil"/>
            </w:tcBorders>
            <w:noWrap/>
            <w:hideMark/>
          </w:tcPr>
          <w:p w14:paraId="1BDCF780" w14:textId="77777777" w:rsidR="0023452D" w:rsidRPr="0018678A" w:rsidRDefault="0023452D" w:rsidP="002B7A22">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p>
        </w:tc>
        <w:tc>
          <w:tcPr>
            <w:tcW w:w="554" w:type="pct"/>
            <w:tcBorders>
              <w:top w:val="nil"/>
              <w:bottom w:val="nil"/>
            </w:tcBorders>
            <w:noWrap/>
            <w:hideMark/>
          </w:tcPr>
          <w:p w14:paraId="070FBD46" w14:textId="77777777" w:rsidR="0023452D" w:rsidRPr="0018678A" w:rsidRDefault="0023452D" w:rsidP="002B7A22">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p>
        </w:tc>
      </w:tr>
      <w:tr w:rsidR="0018678A" w:rsidRPr="003062F3" w14:paraId="58DC4FFD" w14:textId="77777777" w:rsidTr="0018678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91" w:type="pct"/>
            <w:tcBorders>
              <w:top w:val="nil"/>
              <w:bottom w:val="nil"/>
            </w:tcBorders>
            <w:noWrap/>
            <w:hideMark/>
          </w:tcPr>
          <w:p w14:paraId="53A7A3E0" w14:textId="6DD1FC37" w:rsidR="0023452D" w:rsidRPr="0018678A" w:rsidRDefault="0023452D" w:rsidP="0023452D">
            <w:pPr>
              <w:jc w:val="left"/>
              <w:rPr>
                <w:b w:val="0"/>
                <w:bCs w:val="0"/>
                <w:kern w:val="0"/>
                <w:sz w:val="22"/>
                <w:szCs w:val="22"/>
                <w:lang w:val="en-US"/>
                <w14:ligatures w14:val="none"/>
              </w:rPr>
            </w:pPr>
            <w:r w:rsidRPr="0018678A">
              <w:rPr>
                <w:b w:val="0"/>
                <w:bCs w:val="0"/>
                <w:kern w:val="0"/>
                <w:sz w:val="22"/>
                <w:szCs w:val="22"/>
                <w:lang w:val="en-US"/>
                <w14:ligatures w14:val="none"/>
              </w:rPr>
              <w:t>Motivation</w:t>
            </w:r>
          </w:p>
        </w:tc>
        <w:tc>
          <w:tcPr>
            <w:tcW w:w="475" w:type="pct"/>
            <w:tcBorders>
              <w:top w:val="nil"/>
              <w:bottom w:val="nil"/>
            </w:tcBorders>
            <w:noWrap/>
            <w:hideMark/>
          </w:tcPr>
          <w:p w14:paraId="6146BBD6"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0,616</w:t>
            </w:r>
          </w:p>
        </w:tc>
        <w:tc>
          <w:tcPr>
            <w:tcW w:w="794" w:type="pct"/>
            <w:tcBorders>
              <w:top w:val="nil"/>
              <w:bottom w:val="nil"/>
            </w:tcBorders>
            <w:noWrap/>
            <w:hideMark/>
          </w:tcPr>
          <w:p w14:paraId="71A0FD6C"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0,592</w:t>
            </w:r>
          </w:p>
        </w:tc>
        <w:tc>
          <w:tcPr>
            <w:tcW w:w="714" w:type="pct"/>
            <w:tcBorders>
              <w:top w:val="nil"/>
              <w:bottom w:val="nil"/>
            </w:tcBorders>
            <w:noWrap/>
            <w:hideMark/>
          </w:tcPr>
          <w:p w14:paraId="4826FBAA"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p>
        </w:tc>
        <w:tc>
          <w:tcPr>
            <w:tcW w:w="556" w:type="pct"/>
            <w:tcBorders>
              <w:top w:val="nil"/>
              <w:bottom w:val="nil"/>
            </w:tcBorders>
            <w:noWrap/>
            <w:hideMark/>
          </w:tcPr>
          <w:p w14:paraId="1A918419"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p>
        </w:tc>
        <w:tc>
          <w:tcPr>
            <w:tcW w:w="715" w:type="pct"/>
            <w:tcBorders>
              <w:top w:val="nil"/>
              <w:bottom w:val="nil"/>
            </w:tcBorders>
            <w:noWrap/>
            <w:hideMark/>
          </w:tcPr>
          <w:p w14:paraId="5B8576AA"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p>
        </w:tc>
        <w:tc>
          <w:tcPr>
            <w:tcW w:w="554" w:type="pct"/>
            <w:tcBorders>
              <w:top w:val="nil"/>
              <w:bottom w:val="nil"/>
            </w:tcBorders>
            <w:noWrap/>
            <w:hideMark/>
          </w:tcPr>
          <w:p w14:paraId="2A2651D1"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p>
        </w:tc>
      </w:tr>
      <w:tr w:rsidR="0018678A" w:rsidRPr="003062F3" w14:paraId="666749C7" w14:textId="77777777" w:rsidTr="0018678A">
        <w:trPr>
          <w:trHeight w:val="340"/>
        </w:trPr>
        <w:tc>
          <w:tcPr>
            <w:cnfStyle w:val="001000000000" w:firstRow="0" w:lastRow="0" w:firstColumn="1" w:lastColumn="0" w:oddVBand="0" w:evenVBand="0" w:oddHBand="0" w:evenHBand="0" w:firstRowFirstColumn="0" w:firstRowLastColumn="0" w:lastRowFirstColumn="0" w:lastRowLastColumn="0"/>
            <w:tcW w:w="1191" w:type="pct"/>
            <w:tcBorders>
              <w:top w:val="nil"/>
              <w:bottom w:val="nil"/>
            </w:tcBorders>
            <w:noWrap/>
            <w:hideMark/>
          </w:tcPr>
          <w:p w14:paraId="16F572C8" w14:textId="50EA87D4" w:rsidR="0023452D" w:rsidRPr="0018678A" w:rsidRDefault="0023452D" w:rsidP="0023452D">
            <w:pPr>
              <w:jc w:val="left"/>
              <w:rPr>
                <w:b w:val="0"/>
                <w:bCs w:val="0"/>
                <w:kern w:val="0"/>
                <w:sz w:val="22"/>
                <w:szCs w:val="22"/>
                <w:lang w:val="en-US"/>
                <w14:ligatures w14:val="none"/>
              </w:rPr>
            </w:pPr>
            <w:r w:rsidRPr="0018678A">
              <w:rPr>
                <w:b w:val="0"/>
                <w:bCs w:val="0"/>
                <w:kern w:val="0"/>
                <w:sz w:val="22"/>
                <w:szCs w:val="22"/>
                <w:lang w:val="en-US"/>
                <w14:ligatures w14:val="none"/>
              </w:rPr>
              <w:t>Income</w:t>
            </w:r>
          </w:p>
        </w:tc>
        <w:tc>
          <w:tcPr>
            <w:tcW w:w="475" w:type="pct"/>
            <w:tcBorders>
              <w:top w:val="nil"/>
              <w:bottom w:val="nil"/>
            </w:tcBorders>
            <w:noWrap/>
            <w:hideMark/>
          </w:tcPr>
          <w:p w14:paraId="61411C46" w14:textId="77777777" w:rsidR="0023452D" w:rsidRPr="0018678A" w:rsidRDefault="0023452D" w:rsidP="0023452D">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0,382</w:t>
            </w:r>
          </w:p>
        </w:tc>
        <w:tc>
          <w:tcPr>
            <w:tcW w:w="794" w:type="pct"/>
            <w:tcBorders>
              <w:top w:val="nil"/>
              <w:bottom w:val="nil"/>
            </w:tcBorders>
            <w:noWrap/>
            <w:hideMark/>
          </w:tcPr>
          <w:p w14:paraId="19E69D6C" w14:textId="77777777" w:rsidR="0023452D" w:rsidRPr="0018678A" w:rsidRDefault="0023452D" w:rsidP="0023452D">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0,715</w:t>
            </w:r>
          </w:p>
        </w:tc>
        <w:tc>
          <w:tcPr>
            <w:tcW w:w="714" w:type="pct"/>
            <w:tcBorders>
              <w:top w:val="nil"/>
              <w:bottom w:val="nil"/>
            </w:tcBorders>
            <w:noWrap/>
            <w:hideMark/>
          </w:tcPr>
          <w:p w14:paraId="3F31F29B" w14:textId="77777777" w:rsidR="0023452D" w:rsidRPr="0018678A" w:rsidRDefault="0023452D" w:rsidP="0023452D">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0,447</w:t>
            </w:r>
          </w:p>
        </w:tc>
        <w:tc>
          <w:tcPr>
            <w:tcW w:w="556" w:type="pct"/>
            <w:tcBorders>
              <w:top w:val="nil"/>
              <w:bottom w:val="nil"/>
            </w:tcBorders>
            <w:noWrap/>
            <w:hideMark/>
          </w:tcPr>
          <w:p w14:paraId="7A34EAE3" w14:textId="77777777" w:rsidR="0023452D" w:rsidRPr="0018678A" w:rsidRDefault="0023452D" w:rsidP="0023452D">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p>
        </w:tc>
        <w:tc>
          <w:tcPr>
            <w:tcW w:w="715" w:type="pct"/>
            <w:tcBorders>
              <w:top w:val="nil"/>
              <w:bottom w:val="nil"/>
            </w:tcBorders>
            <w:noWrap/>
            <w:hideMark/>
          </w:tcPr>
          <w:p w14:paraId="5B240AB6" w14:textId="77777777" w:rsidR="0023452D" w:rsidRPr="0018678A" w:rsidRDefault="0023452D" w:rsidP="0023452D">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p>
        </w:tc>
        <w:tc>
          <w:tcPr>
            <w:tcW w:w="554" w:type="pct"/>
            <w:tcBorders>
              <w:top w:val="nil"/>
              <w:bottom w:val="nil"/>
            </w:tcBorders>
            <w:noWrap/>
            <w:hideMark/>
          </w:tcPr>
          <w:p w14:paraId="10BBD8E3" w14:textId="77777777" w:rsidR="0023452D" w:rsidRPr="0018678A" w:rsidRDefault="0023452D" w:rsidP="0023452D">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p>
        </w:tc>
      </w:tr>
      <w:tr w:rsidR="0018678A" w:rsidRPr="003062F3" w14:paraId="1FAE0E41" w14:textId="77777777" w:rsidTr="0018678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91" w:type="pct"/>
            <w:tcBorders>
              <w:top w:val="nil"/>
              <w:bottom w:val="nil"/>
            </w:tcBorders>
            <w:noWrap/>
            <w:hideMark/>
          </w:tcPr>
          <w:p w14:paraId="23864B6F" w14:textId="33A8C36E" w:rsidR="0023452D" w:rsidRPr="0018678A" w:rsidRDefault="0023452D" w:rsidP="0023452D">
            <w:pPr>
              <w:jc w:val="left"/>
              <w:rPr>
                <w:b w:val="0"/>
                <w:bCs w:val="0"/>
                <w:kern w:val="0"/>
                <w:sz w:val="22"/>
                <w:szCs w:val="22"/>
                <w:lang w:val="en-US"/>
                <w14:ligatures w14:val="none"/>
              </w:rPr>
            </w:pPr>
            <w:r w:rsidRPr="0018678A">
              <w:rPr>
                <w:b w:val="0"/>
                <w:bCs w:val="0"/>
                <w:kern w:val="0"/>
                <w:sz w:val="22"/>
                <w:szCs w:val="22"/>
                <w:lang w:val="en-US"/>
                <w14:ligatures w14:val="none"/>
              </w:rPr>
              <w:t>Perception</w:t>
            </w:r>
          </w:p>
        </w:tc>
        <w:tc>
          <w:tcPr>
            <w:tcW w:w="475" w:type="pct"/>
            <w:tcBorders>
              <w:top w:val="nil"/>
              <w:bottom w:val="nil"/>
            </w:tcBorders>
            <w:noWrap/>
            <w:hideMark/>
          </w:tcPr>
          <w:p w14:paraId="7208A9A1"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0,503</w:t>
            </w:r>
          </w:p>
        </w:tc>
        <w:tc>
          <w:tcPr>
            <w:tcW w:w="794" w:type="pct"/>
            <w:tcBorders>
              <w:top w:val="nil"/>
              <w:bottom w:val="nil"/>
            </w:tcBorders>
            <w:noWrap/>
            <w:hideMark/>
          </w:tcPr>
          <w:p w14:paraId="51606A31"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0,587</w:t>
            </w:r>
          </w:p>
        </w:tc>
        <w:tc>
          <w:tcPr>
            <w:tcW w:w="714" w:type="pct"/>
            <w:tcBorders>
              <w:top w:val="nil"/>
              <w:bottom w:val="nil"/>
            </w:tcBorders>
            <w:noWrap/>
            <w:hideMark/>
          </w:tcPr>
          <w:p w14:paraId="7AD6B86F"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0,534</w:t>
            </w:r>
          </w:p>
        </w:tc>
        <w:tc>
          <w:tcPr>
            <w:tcW w:w="556" w:type="pct"/>
            <w:tcBorders>
              <w:top w:val="nil"/>
              <w:bottom w:val="nil"/>
            </w:tcBorders>
            <w:noWrap/>
            <w:hideMark/>
          </w:tcPr>
          <w:p w14:paraId="1A6E63FA"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0,379</w:t>
            </w:r>
          </w:p>
        </w:tc>
        <w:tc>
          <w:tcPr>
            <w:tcW w:w="715" w:type="pct"/>
            <w:tcBorders>
              <w:top w:val="nil"/>
              <w:bottom w:val="nil"/>
            </w:tcBorders>
            <w:noWrap/>
            <w:hideMark/>
          </w:tcPr>
          <w:p w14:paraId="17FE25CB"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p>
        </w:tc>
        <w:tc>
          <w:tcPr>
            <w:tcW w:w="554" w:type="pct"/>
            <w:tcBorders>
              <w:top w:val="nil"/>
              <w:bottom w:val="nil"/>
            </w:tcBorders>
            <w:noWrap/>
            <w:hideMark/>
          </w:tcPr>
          <w:p w14:paraId="0BFCAA86"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p>
        </w:tc>
      </w:tr>
      <w:tr w:rsidR="0018678A" w:rsidRPr="003062F3" w14:paraId="78421542" w14:textId="77777777" w:rsidTr="0018678A">
        <w:trPr>
          <w:trHeight w:val="340"/>
        </w:trPr>
        <w:tc>
          <w:tcPr>
            <w:cnfStyle w:val="001000000000" w:firstRow="0" w:lastRow="0" w:firstColumn="1" w:lastColumn="0" w:oddVBand="0" w:evenVBand="0" w:oddHBand="0" w:evenHBand="0" w:firstRowFirstColumn="0" w:firstRowLastColumn="0" w:lastRowFirstColumn="0" w:lastRowLastColumn="0"/>
            <w:tcW w:w="1191" w:type="pct"/>
            <w:tcBorders>
              <w:top w:val="nil"/>
              <w:bottom w:val="nil"/>
            </w:tcBorders>
            <w:noWrap/>
            <w:hideMark/>
          </w:tcPr>
          <w:p w14:paraId="73658BE2" w14:textId="227A33A8" w:rsidR="0023452D" w:rsidRPr="0018678A" w:rsidRDefault="0023452D" w:rsidP="0023452D">
            <w:pPr>
              <w:jc w:val="left"/>
              <w:rPr>
                <w:b w:val="0"/>
                <w:bCs w:val="0"/>
                <w:kern w:val="0"/>
                <w:sz w:val="22"/>
                <w:szCs w:val="22"/>
                <w:lang w:val="en-US"/>
                <w14:ligatures w14:val="none"/>
              </w:rPr>
            </w:pPr>
            <w:r w:rsidRPr="0018678A">
              <w:rPr>
                <w:b w:val="0"/>
                <w:bCs w:val="0"/>
                <w:kern w:val="0"/>
                <w:sz w:val="22"/>
                <w:szCs w:val="22"/>
                <w:lang w:val="en-US"/>
                <w14:ligatures w14:val="none"/>
              </w:rPr>
              <w:t>Product</w:t>
            </w:r>
          </w:p>
        </w:tc>
        <w:tc>
          <w:tcPr>
            <w:tcW w:w="475" w:type="pct"/>
            <w:tcBorders>
              <w:top w:val="nil"/>
              <w:bottom w:val="nil"/>
            </w:tcBorders>
            <w:noWrap/>
            <w:hideMark/>
          </w:tcPr>
          <w:p w14:paraId="19B446C1" w14:textId="77777777" w:rsidR="0023452D" w:rsidRPr="0018678A" w:rsidRDefault="0023452D" w:rsidP="0023452D">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0,577</w:t>
            </w:r>
          </w:p>
        </w:tc>
        <w:tc>
          <w:tcPr>
            <w:tcW w:w="794" w:type="pct"/>
            <w:tcBorders>
              <w:top w:val="nil"/>
              <w:bottom w:val="nil"/>
            </w:tcBorders>
            <w:noWrap/>
            <w:hideMark/>
          </w:tcPr>
          <w:p w14:paraId="340B1216" w14:textId="77777777" w:rsidR="0023452D" w:rsidRPr="0018678A" w:rsidRDefault="0023452D" w:rsidP="0023452D">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0,843</w:t>
            </w:r>
          </w:p>
        </w:tc>
        <w:tc>
          <w:tcPr>
            <w:tcW w:w="714" w:type="pct"/>
            <w:tcBorders>
              <w:top w:val="nil"/>
              <w:bottom w:val="nil"/>
            </w:tcBorders>
            <w:noWrap/>
            <w:hideMark/>
          </w:tcPr>
          <w:p w14:paraId="27C1A3C5" w14:textId="77777777" w:rsidR="0023452D" w:rsidRPr="0018678A" w:rsidRDefault="0023452D" w:rsidP="0023452D">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0,651</w:t>
            </w:r>
          </w:p>
        </w:tc>
        <w:tc>
          <w:tcPr>
            <w:tcW w:w="556" w:type="pct"/>
            <w:tcBorders>
              <w:top w:val="nil"/>
              <w:bottom w:val="nil"/>
            </w:tcBorders>
            <w:noWrap/>
            <w:hideMark/>
          </w:tcPr>
          <w:p w14:paraId="4AB484DF" w14:textId="77777777" w:rsidR="0023452D" w:rsidRPr="0018678A" w:rsidRDefault="0023452D" w:rsidP="0023452D">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0,584</w:t>
            </w:r>
          </w:p>
        </w:tc>
        <w:tc>
          <w:tcPr>
            <w:tcW w:w="715" w:type="pct"/>
            <w:tcBorders>
              <w:top w:val="nil"/>
              <w:bottom w:val="nil"/>
            </w:tcBorders>
            <w:noWrap/>
            <w:hideMark/>
          </w:tcPr>
          <w:p w14:paraId="0A5A43B8" w14:textId="77777777" w:rsidR="0023452D" w:rsidRPr="0018678A" w:rsidRDefault="0023452D" w:rsidP="0023452D">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0,517</w:t>
            </w:r>
          </w:p>
        </w:tc>
        <w:tc>
          <w:tcPr>
            <w:tcW w:w="554" w:type="pct"/>
            <w:tcBorders>
              <w:top w:val="nil"/>
              <w:bottom w:val="nil"/>
            </w:tcBorders>
            <w:noWrap/>
            <w:hideMark/>
          </w:tcPr>
          <w:p w14:paraId="43E4A21D" w14:textId="77777777" w:rsidR="0023452D" w:rsidRPr="0018678A" w:rsidRDefault="0023452D" w:rsidP="0023452D">
            <w:pPr>
              <w:cnfStyle w:val="000000000000" w:firstRow="0" w:lastRow="0" w:firstColumn="0" w:lastColumn="0" w:oddVBand="0" w:evenVBand="0" w:oddHBand="0" w:evenHBand="0" w:firstRowFirstColumn="0" w:firstRowLastColumn="0" w:lastRowFirstColumn="0" w:lastRowLastColumn="0"/>
              <w:rPr>
                <w:kern w:val="0"/>
                <w:sz w:val="22"/>
                <w:szCs w:val="22"/>
                <w:lang w:val="en-US"/>
                <w14:ligatures w14:val="none"/>
              </w:rPr>
            </w:pPr>
          </w:p>
        </w:tc>
      </w:tr>
      <w:tr w:rsidR="0018678A" w:rsidRPr="003062F3" w14:paraId="4A66B207" w14:textId="77777777" w:rsidTr="0018678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91" w:type="pct"/>
            <w:tcBorders>
              <w:top w:val="nil"/>
              <w:bottom w:val="single" w:sz="4" w:space="0" w:color="auto"/>
            </w:tcBorders>
            <w:noWrap/>
            <w:hideMark/>
          </w:tcPr>
          <w:p w14:paraId="1A366B2E" w14:textId="4EAB4B9C" w:rsidR="0023452D" w:rsidRPr="0018678A" w:rsidRDefault="0023452D" w:rsidP="0023452D">
            <w:pPr>
              <w:jc w:val="left"/>
              <w:rPr>
                <w:b w:val="0"/>
                <w:bCs w:val="0"/>
                <w:kern w:val="0"/>
                <w:sz w:val="22"/>
                <w:szCs w:val="22"/>
                <w:lang w:val="en-US"/>
                <w14:ligatures w14:val="none"/>
              </w:rPr>
            </w:pPr>
            <w:r w:rsidRPr="0018678A">
              <w:rPr>
                <w:b w:val="0"/>
                <w:bCs w:val="0"/>
                <w:kern w:val="0"/>
                <w:sz w:val="22"/>
                <w:szCs w:val="22"/>
                <w:lang w:val="en-US"/>
                <w14:ligatures w14:val="none"/>
              </w:rPr>
              <w:t>Attitude</w:t>
            </w:r>
          </w:p>
        </w:tc>
        <w:tc>
          <w:tcPr>
            <w:tcW w:w="475" w:type="pct"/>
            <w:tcBorders>
              <w:top w:val="nil"/>
              <w:bottom w:val="single" w:sz="4" w:space="0" w:color="auto"/>
            </w:tcBorders>
            <w:noWrap/>
            <w:hideMark/>
          </w:tcPr>
          <w:p w14:paraId="34BA9443"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0,529</w:t>
            </w:r>
          </w:p>
        </w:tc>
        <w:tc>
          <w:tcPr>
            <w:tcW w:w="794" w:type="pct"/>
            <w:tcBorders>
              <w:top w:val="nil"/>
              <w:bottom w:val="single" w:sz="4" w:space="0" w:color="auto"/>
            </w:tcBorders>
            <w:noWrap/>
            <w:hideMark/>
          </w:tcPr>
          <w:p w14:paraId="74D68BEE"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0,734</w:t>
            </w:r>
          </w:p>
        </w:tc>
        <w:tc>
          <w:tcPr>
            <w:tcW w:w="714" w:type="pct"/>
            <w:tcBorders>
              <w:top w:val="nil"/>
              <w:bottom w:val="single" w:sz="4" w:space="0" w:color="auto"/>
            </w:tcBorders>
            <w:noWrap/>
            <w:hideMark/>
          </w:tcPr>
          <w:p w14:paraId="65C30F23"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0,655</w:t>
            </w:r>
          </w:p>
        </w:tc>
        <w:tc>
          <w:tcPr>
            <w:tcW w:w="556" w:type="pct"/>
            <w:tcBorders>
              <w:top w:val="nil"/>
              <w:bottom w:val="single" w:sz="4" w:space="0" w:color="auto"/>
            </w:tcBorders>
            <w:noWrap/>
            <w:hideMark/>
          </w:tcPr>
          <w:p w14:paraId="07289E4A"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0,536</w:t>
            </w:r>
          </w:p>
        </w:tc>
        <w:tc>
          <w:tcPr>
            <w:tcW w:w="715" w:type="pct"/>
            <w:tcBorders>
              <w:top w:val="nil"/>
              <w:bottom w:val="single" w:sz="4" w:space="0" w:color="auto"/>
            </w:tcBorders>
            <w:noWrap/>
            <w:hideMark/>
          </w:tcPr>
          <w:p w14:paraId="3C4D37ED"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0,515</w:t>
            </w:r>
          </w:p>
        </w:tc>
        <w:tc>
          <w:tcPr>
            <w:tcW w:w="554" w:type="pct"/>
            <w:tcBorders>
              <w:top w:val="nil"/>
              <w:bottom w:val="single" w:sz="4" w:space="0" w:color="auto"/>
            </w:tcBorders>
            <w:noWrap/>
            <w:hideMark/>
          </w:tcPr>
          <w:p w14:paraId="79675E07" w14:textId="77777777" w:rsidR="0023452D" w:rsidRPr="0018678A" w:rsidRDefault="0023452D" w:rsidP="0023452D">
            <w:pPr>
              <w:cnfStyle w:val="000000100000" w:firstRow="0" w:lastRow="0" w:firstColumn="0" w:lastColumn="0" w:oddVBand="0" w:evenVBand="0" w:oddHBand="1" w:evenHBand="0" w:firstRowFirstColumn="0" w:firstRowLastColumn="0" w:lastRowFirstColumn="0" w:lastRowLastColumn="0"/>
              <w:rPr>
                <w:kern w:val="0"/>
                <w:sz w:val="22"/>
                <w:szCs w:val="22"/>
                <w:lang w:val="en-US"/>
                <w14:ligatures w14:val="none"/>
              </w:rPr>
            </w:pPr>
            <w:r w:rsidRPr="0018678A">
              <w:rPr>
                <w:kern w:val="0"/>
                <w:sz w:val="22"/>
                <w:szCs w:val="22"/>
                <w:lang w:val="en-US"/>
                <w14:ligatures w14:val="none"/>
              </w:rPr>
              <w:t>0,824</w:t>
            </w:r>
          </w:p>
        </w:tc>
      </w:tr>
    </w:tbl>
    <w:p w14:paraId="73DD0E41" w14:textId="77777777" w:rsidR="00F15E4A" w:rsidRPr="003062F3" w:rsidRDefault="00F15E4A" w:rsidP="0075709B">
      <w:pPr>
        <w:pStyle w:val="TeksIsi"/>
        <w:spacing w:line="276" w:lineRule="auto"/>
        <w:ind w:right="96" w:firstLine="0"/>
        <w:rPr>
          <w:sz w:val="24"/>
          <w:szCs w:val="24"/>
        </w:rPr>
      </w:pPr>
    </w:p>
    <w:p w14:paraId="6F2C58A3" w14:textId="42C5A612" w:rsidR="00F15E4A" w:rsidRPr="003062F3" w:rsidRDefault="00F15E4A" w:rsidP="00F15E4A">
      <w:pPr>
        <w:pStyle w:val="TeksIsi"/>
        <w:spacing w:line="276" w:lineRule="auto"/>
        <w:ind w:right="96" w:firstLine="272"/>
        <w:rPr>
          <w:sz w:val="24"/>
          <w:szCs w:val="24"/>
        </w:rPr>
      </w:pPr>
      <w:r w:rsidRPr="003062F3">
        <w:rPr>
          <w:sz w:val="24"/>
          <w:szCs w:val="24"/>
        </w:rPr>
        <w:t>All values are below the 0.85–0.90 range. The HTMT compares the average correlation between different constructs with the correlation between indicators within the same construct. The HTMT values, being smaller than the set thresholds of 0.85 and 0.90, are met by the field data. This confirms that no construct exceeds the ideal limits, making this test valid for confirming acceptable discriminant validity.</w:t>
      </w:r>
    </w:p>
    <w:p w14:paraId="019CEB92" w14:textId="4A68181B" w:rsidR="00F15E4A" w:rsidRPr="003062F3" w:rsidRDefault="0075709B" w:rsidP="009D3F3A">
      <w:pPr>
        <w:pStyle w:val="TeksIsi"/>
        <w:spacing w:line="276" w:lineRule="auto"/>
        <w:ind w:right="96" w:firstLine="272"/>
        <w:rPr>
          <w:sz w:val="24"/>
          <w:szCs w:val="24"/>
        </w:rPr>
      </w:pPr>
      <w:r w:rsidRPr="003062F3">
        <w:rPr>
          <w:sz w:val="24"/>
          <w:szCs w:val="24"/>
        </w:rPr>
        <w:t xml:space="preserve">The structural model (inner model) in PLS SEM, also known as the internal model, shows the relationships and paths between constructs (Hair </w:t>
      </w:r>
      <w:r w:rsidRPr="00067120">
        <w:rPr>
          <w:i/>
          <w:iCs/>
          <w:sz w:val="24"/>
          <w:szCs w:val="24"/>
        </w:rPr>
        <w:t>et al</w:t>
      </w:r>
      <w:r w:rsidRPr="003062F3">
        <w:rPr>
          <w:sz w:val="24"/>
          <w:szCs w:val="24"/>
        </w:rPr>
        <w:t>., 2021). The structural model is measured by the path coefficient, which represents the strength of the relationship between constructs. Once the direction of the path coefficients aligns with the hypothesized theory, resampling or bootstrapping is performed, followed by significance testing using the T-statistic ≥ 1.96 and P-value ≤ 0.05 (Hair, 2022).</w:t>
      </w:r>
    </w:p>
    <w:p w14:paraId="1AE67989" w14:textId="4AC3C51C" w:rsidR="00AD7D88" w:rsidRPr="003062F3" w:rsidRDefault="00AD7D88" w:rsidP="00431346">
      <w:pPr>
        <w:pStyle w:val="TeksIsi"/>
        <w:spacing w:line="276" w:lineRule="auto"/>
        <w:ind w:right="98" w:firstLine="284"/>
        <w:rPr>
          <w:rFonts w:eastAsia="Times New Roman"/>
          <w:color w:val="0D0D0D"/>
          <w:spacing w:val="0"/>
          <w:sz w:val="24"/>
          <w:szCs w:val="24"/>
        </w:rPr>
      </w:pPr>
      <w:r w:rsidRPr="003062F3">
        <w:rPr>
          <w:rFonts w:eastAsia="Times New Roman"/>
          <w:noProof/>
          <w:color w:val="0D0D0D"/>
          <w:spacing w:val="0"/>
          <w:sz w:val="24"/>
          <w:szCs w:val="24"/>
        </w:rPr>
        <w:lastRenderedPageBreak/>
        <w:drawing>
          <wp:inline distT="0" distB="0" distL="0" distR="0" wp14:anchorId="6F8117BC" wp14:editId="654C4656">
            <wp:extent cx="5736590" cy="34264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6590" cy="3426460"/>
                    </a:xfrm>
                    <a:prstGeom prst="rect">
                      <a:avLst/>
                    </a:prstGeom>
                    <a:noFill/>
                  </pic:spPr>
                </pic:pic>
              </a:graphicData>
            </a:graphic>
          </wp:inline>
        </w:drawing>
      </w:r>
    </w:p>
    <w:p w14:paraId="67E209F1" w14:textId="0AFE9C9A" w:rsidR="00AD7D88" w:rsidRDefault="00DC75E6" w:rsidP="00DC75E6">
      <w:pPr>
        <w:pStyle w:val="TeksIsi"/>
        <w:spacing w:line="276" w:lineRule="auto"/>
        <w:ind w:right="98" w:firstLine="270"/>
        <w:jc w:val="center"/>
        <w:rPr>
          <w:rFonts w:eastAsia="Times New Roman"/>
          <w:color w:val="0D0D0D"/>
          <w:spacing w:val="0"/>
          <w:sz w:val="24"/>
          <w:szCs w:val="24"/>
        </w:rPr>
      </w:pPr>
      <w:r w:rsidRPr="0061515D">
        <w:rPr>
          <w:rFonts w:eastAsia="Times New Roman"/>
          <w:b/>
          <w:bCs/>
          <w:color w:val="0D0D0D"/>
          <w:spacing w:val="0"/>
          <w:sz w:val="24"/>
          <w:szCs w:val="24"/>
        </w:rPr>
        <w:t>Figure 1.</w:t>
      </w:r>
      <w:r>
        <w:rPr>
          <w:rFonts w:eastAsia="Times New Roman"/>
          <w:color w:val="0D0D0D"/>
          <w:spacing w:val="0"/>
          <w:sz w:val="24"/>
          <w:szCs w:val="24"/>
        </w:rPr>
        <w:t xml:space="preserve"> PLS SEM Path Model </w:t>
      </w:r>
    </w:p>
    <w:p w14:paraId="2FF622F1" w14:textId="77777777" w:rsidR="00DC75E6" w:rsidRPr="003062F3" w:rsidRDefault="00DC75E6" w:rsidP="00DC75E6">
      <w:pPr>
        <w:pStyle w:val="TeksIsi"/>
        <w:spacing w:line="276" w:lineRule="auto"/>
        <w:ind w:right="98" w:firstLine="270"/>
        <w:jc w:val="center"/>
        <w:rPr>
          <w:rFonts w:eastAsia="Times New Roman"/>
          <w:color w:val="0D0D0D"/>
          <w:spacing w:val="0"/>
          <w:sz w:val="24"/>
          <w:szCs w:val="24"/>
        </w:rPr>
      </w:pPr>
    </w:p>
    <w:p w14:paraId="0D7B2EB5" w14:textId="273C0B02" w:rsidR="0075709B" w:rsidRPr="003062F3" w:rsidRDefault="0075709B" w:rsidP="00BA1B66">
      <w:pPr>
        <w:pStyle w:val="TeksIsi"/>
        <w:spacing w:line="276" w:lineRule="auto"/>
        <w:ind w:right="98" w:firstLine="270"/>
        <w:rPr>
          <w:rFonts w:eastAsia="Times New Roman"/>
          <w:color w:val="0D0D0D"/>
          <w:spacing w:val="0"/>
          <w:sz w:val="24"/>
          <w:szCs w:val="24"/>
        </w:rPr>
      </w:pPr>
      <w:r w:rsidRPr="0061515D">
        <w:rPr>
          <w:rFonts w:eastAsia="Times New Roman"/>
          <w:b/>
          <w:bCs/>
          <w:color w:val="0D0D0D"/>
          <w:spacing w:val="0"/>
          <w:sz w:val="24"/>
          <w:szCs w:val="24"/>
        </w:rPr>
        <w:t>Table 3.</w:t>
      </w:r>
      <w:r w:rsidRPr="003062F3">
        <w:rPr>
          <w:rFonts w:eastAsia="Times New Roman"/>
          <w:color w:val="0D0D0D"/>
          <w:spacing w:val="0"/>
          <w:sz w:val="24"/>
          <w:szCs w:val="24"/>
        </w:rPr>
        <w:t xml:space="preserve"> </w:t>
      </w:r>
      <w:r w:rsidR="003062F3" w:rsidRPr="003062F3">
        <w:rPr>
          <w:rFonts w:eastAsia="Times New Roman"/>
          <w:color w:val="0D0D0D"/>
          <w:spacing w:val="0"/>
          <w:sz w:val="24"/>
          <w:szCs w:val="24"/>
        </w:rPr>
        <w:t>Factors Influencing Hydroponic Purchasing Decisions in Pangkalpinang</w:t>
      </w:r>
    </w:p>
    <w:tbl>
      <w:tblPr>
        <w:tblStyle w:val="Kisi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439"/>
        <w:gridCol w:w="437"/>
        <w:gridCol w:w="222"/>
        <w:gridCol w:w="1927"/>
        <w:gridCol w:w="1041"/>
        <w:gridCol w:w="1523"/>
      </w:tblGrid>
      <w:tr w:rsidR="0075709B" w:rsidRPr="003062F3" w14:paraId="46CC019A" w14:textId="77777777" w:rsidTr="0018678A">
        <w:trPr>
          <w:trHeight w:val="283"/>
        </w:trPr>
        <w:tc>
          <w:tcPr>
            <w:tcW w:w="2066" w:type="pct"/>
            <w:gridSpan w:val="2"/>
            <w:tcBorders>
              <w:top w:val="single" w:sz="4" w:space="0" w:color="auto"/>
              <w:bottom w:val="single" w:sz="4" w:space="0" w:color="auto"/>
            </w:tcBorders>
            <w:noWrap/>
            <w:vAlign w:val="center"/>
            <w:hideMark/>
          </w:tcPr>
          <w:p w14:paraId="60ACE2D5" w14:textId="3953B639" w:rsidR="0075709B" w:rsidRPr="0018678A" w:rsidRDefault="00B778B7" w:rsidP="002B7A22">
            <w:pPr>
              <w:ind w:right="-22"/>
              <w:rPr>
                <w:b/>
                <w:bCs/>
                <w:sz w:val="22"/>
                <w:szCs w:val="22"/>
                <w:lang w:val="en-US"/>
              </w:rPr>
            </w:pPr>
            <w:r w:rsidRPr="0018678A">
              <w:rPr>
                <w:b/>
                <w:bCs/>
                <w:sz w:val="22"/>
                <w:szCs w:val="22"/>
                <w:lang w:val="en-US"/>
              </w:rPr>
              <w:t>Relation of Factors</w:t>
            </w:r>
          </w:p>
        </w:tc>
        <w:tc>
          <w:tcPr>
            <w:tcW w:w="233" w:type="pct"/>
            <w:tcBorders>
              <w:top w:val="single" w:sz="4" w:space="0" w:color="auto"/>
              <w:bottom w:val="single" w:sz="4" w:space="0" w:color="auto"/>
            </w:tcBorders>
            <w:noWrap/>
            <w:vAlign w:val="center"/>
          </w:tcPr>
          <w:p w14:paraId="6386E104" w14:textId="77777777" w:rsidR="0075709B" w:rsidRPr="0018678A" w:rsidRDefault="0075709B" w:rsidP="002B7A22">
            <w:pPr>
              <w:ind w:right="-56"/>
              <w:rPr>
                <w:b/>
                <w:bCs/>
                <w:sz w:val="22"/>
                <w:szCs w:val="22"/>
                <w:lang w:val="en-US"/>
              </w:rPr>
            </w:pPr>
          </w:p>
        </w:tc>
        <w:tc>
          <w:tcPr>
            <w:tcW w:w="134" w:type="pct"/>
            <w:tcBorders>
              <w:top w:val="single" w:sz="4" w:space="0" w:color="auto"/>
              <w:bottom w:val="single" w:sz="4" w:space="0" w:color="auto"/>
            </w:tcBorders>
            <w:noWrap/>
            <w:vAlign w:val="center"/>
          </w:tcPr>
          <w:p w14:paraId="487335E9" w14:textId="77777777" w:rsidR="0075709B" w:rsidRPr="0018678A" w:rsidRDefault="0075709B" w:rsidP="002B7A22">
            <w:pPr>
              <w:ind w:right="-58"/>
              <w:rPr>
                <w:b/>
                <w:bCs/>
                <w:sz w:val="22"/>
                <w:szCs w:val="22"/>
                <w:lang w:val="en-US"/>
              </w:rPr>
            </w:pPr>
          </w:p>
        </w:tc>
        <w:tc>
          <w:tcPr>
            <w:tcW w:w="1161" w:type="pct"/>
            <w:tcBorders>
              <w:top w:val="single" w:sz="4" w:space="0" w:color="auto"/>
              <w:bottom w:val="single" w:sz="4" w:space="0" w:color="auto"/>
            </w:tcBorders>
            <w:noWrap/>
            <w:vAlign w:val="center"/>
            <w:hideMark/>
          </w:tcPr>
          <w:p w14:paraId="06E81539" w14:textId="266A1603" w:rsidR="0075709B" w:rsidRPr="0018678A" w:rsidRDefault="0075709B" w:rsidP="002B7A22">
            <w:pPr>
              <w:ind w:right="-97"/>
              <w:rPr>
                <w:b/>
                <w:bCs/>
                <w:sz w:val="22"/>
                <w:szCs w:val="22"/>
                <w:lang w:val="en-US"/>
              </w:rPr>
            </w:pPr>
            <w:r w:rsidRPr="0018678A">
              <w:rPr>
                <w:b/>
                <w:bCs/>
                <w:sz w:val="22"/>
                <w:szCs w:val="22"/>
                <w:lang w:val="en-US"/>
              </w:rPr>
              <w:t xml:space="preserve">T Statistics </w:t>
            </w:r>
          </w:p>
        </w:tc>
        <w:tc>
          <w:tcPr>
            <w:tcW w:w="510" w:type="pct"/>
            <w:tcBorders>
              <w:top w:val="single" w:sz="4" w:space="0" w:color="auto"/>
              <w:bottom w:val="single" w:sz="4" w:space="0" w:color="auto"/>
            </w:tcBorders>
            <w:noWrap/>
            <w:vAlign w:val="center"/>
            <w:hideMark/>
          </w:tcPr>
          <w:p w14:paraId="1082DC90" w14:textId="77777777" w:rsidR="0075709B" w:rsidRPr="0018678A" w:rsidRDefault="0075709B" w:rsidP="002B7A22">
            <w:pPr>
              <w:rPr>
                <w:b/>
                <w:bCs/>
                <w:sz w:val="22"/>
                <w:szCs w:val="22"/>
                <w:lang w:val="en-US"/>
              </w:rPr>
            </w:pPr>
            <w:r w:rsidRPr="0018678A">
              <w:rPr>
                <w:b/>
                <w:bCs/>
                <w:sz w:val="22"/>
                <w:szCs w:val="22"/>
                <w:lang w:val="en-US"/>
              </w:rPr>
              <w:t>P Values</w:t>
            </w:r>
          </w:p>
        </w:tc>
        <w:tc>
          <w:tcPr>
            <w:tcW w:w="896" w:type="pct"/>
            <w:tcBorders>
              <w:top w:val="single" w:sz="4" w:space="0" w:color="auto"/>
              <w:bottom w:val="single" w:sz="4" w:space="0" w:color="auto"/>
            </w:tcBorders>
            <w:vAlign w:val="center"/>
          </w:tcPr>
          <w:p w14:paraId="07544447" w14:textId="26561A63" w:rsidR="0075709B" w:rsidRPr="0018678A" w:rsidRDefault="00B778B7" w:rsidP="002B7A22">
            <w:pPr>
              <w:rPr>
                <w:b/>
                <w:bCs/>
                <w:sz w:val="22"/>
                <w:szCs w:val="22"/>
                <w:lang w:val="en-US"/>
              </w:rPr>
            </w:pPr>
            <w:r w:rsidRPr="0018678A">
              <w:rPr>
                <w:b/>
                <w:bCs/>
                <w:sz w:val="22"/>
                <w:szCs w:val="22"/>
                <w:lang w:val="en-US"/>
              </w:rPr>
              <w:t>Conclusion</w:t>
            </w:r>
          </w:p>
        </w:tc>
      </w:tr>
      <w:tr w:rsidR="0075709B" w:rsidRPr="003062F3" w14:paraId="405AFB28" w14:textId="77777777" w:rsidTr="0018678A">
        <w:trPr>
          <w:trHeight w:val="283"/>
        </w:trPr>
        <w:tc>
          <w:tcPr>
            <w:tcW w:w="5000" w:type="pct"/>
            <w:gridSpan w:val="7"/>
            <w:tcBorders>
              <w:top w:val="single" w:sz="4" w:space="0" w:color="auto"/>
              <w:bottom w:val="single" w:sz="4" w:space="0" w:color="auto"/>
            </w:tcBorders>
            <w:noWrap/>
            <w:vAlign w:val="center"/>
          </w:tcPr>
          <w:p w14:paraId="1B66586D" w14:textId="034ED82F" w:rsidR="0075709B" w:rsidRPr="0018678A" w:rsidRDefault="0075709B" w:rsidP="002B7A22">
            <w:pPr>
              <w:rPr>
                <w:b/>
                <w:bCs/>
                <w:sz w:val="22"/>
                <w:szCs w:val="22"/>
                <w:lang w:val="en-US"/>
              </w:rPr>
            </w:pPr>
            <w:r w:rsidRPr="0018678A">
              <w:rPr>
                <w:b/>
                <w:bCs/>
                <w:sz w:val="22"/>
                <w:szCs w:val="22"/>
                <w:lang w:val="en-US"/>
              </w:rPr>
              <w:t xml:space="preserve"> D</w:t>
            </w:r>
            <w:r w:rsidRPr="0018678A">
              <w:rPr>
                <w:b/>
                <w:bCs/>
                <w:i/>
                <w:iCs/>
                <w:sz w:val="22"/>
                <w:szCs w:val="22"/>
                <w:lang w:val="en-US"/>
              </w:rPr>
              <w:t>irect Effect</w:t>
            </w:r>
          </w:p>
        </w:tc>
      </w:tr>
      <w:tr w:rsidR="0075709B" w:rsidRPr="003062F3" w14:paraId="6A572CE0" w14:textId="77777777" w:rsidTr="0018678A">
        <w:trPr>
          <w:trHeight w:val="283"/>
        </w:trPr>
        <w:tc>
          <w:tcPr>
            <w:tcW w:w="1832" w:type="pct"/>
            <w:tcBorders>
              <w:top w:val="single" w:sz="4" w:space="0" w:color="auto"/>
            </w:tcBorders>
            <w:noWrap/>
          </w:tcPr>
          <w:p w14:paraId="72E7591A" w14:textId="5AC1D52C" w:rsidR="0075709B" w:rsidRPr="0018678A" w:rsidRDefault="0075709B" w:rsidP="002B7A22">
            <w:pPr>
              <w:jc w:val="left"/>
              <w:rPr>
                <w:sz w:val="22"/>
                <w:szCs w:val="22"/>
                <w:lang w:val="en-US"/>
              </w:rPr>
            </w:pPr>
            <w:r w:rsidRPr="0018678A">
              <w:rPr>
                <w:sz w:val="22"/>
                <w:szCs w:val="22"/>
                <w:lang w:val="en-US"/>
              </w:rPr>
              <w:t>Motiv</w:t>
            </w:r>
            <w:r w:rsidR="003062F3" w:rsidRPr="0018678A">
              <w:rPr>
                <w:sz w:val="22"/>
                <w:szCs w:val="22"/>
                <w:lang w:val="en-US"/>
              </w:rPr>
              <w:t>ation</w:t>
            </w:r>
            <w:r w:rsidRPr="0018678A">
              <w:rPr>
                <w:sz w:val="22"/>
                <w:szCs w:val="22"/>
                <w:lang w:val="en-US"/>
              </w:rPr>
              <w:t xml:space="preserve"> → </w:t>
            </w:r>
            <w:r w:rsidR="003062F3" w:rsidRPr="0018678A">
              <w:rPr>
                <w:sz w:val="22"/>
                <w:szCs w:val="22"/>
                <w:lang w:val="en-US"/>
              </w:rPr>
              <w:t>Purchasing Decision</w:t>
            </w:r>
          </w:p>
        </w:tc>
        <w:tc>
          <w:tcPr>
            <w:tcW w:w="233" w:type="pct"/>
            <w:tcBorders>
              <w:top w:val="single" w:sz="4" w:space="0" w:color="auto"/>
            </w:tcBorders>
            <w:noWrap/>
            <w:vAlign w:val="center"/>
          </w:tcPr>
          <w:p w14:paraId="30521DCD" w14:textId="77777777" w:rsidR="0075709B" w:rsidRPr="003062F3" w:rsidRDefault="0075709B" w:rsidP="002B7A22">
            <w:pPr>
              <w:rPr>
                <w:lang w:val="en-US"/>
              </w:rPr>
            </w:pPr>
          </w:p>
        </w:tc>
        <w:tc>
          <w:tcPr>
            <w:tcW w:w="233" w:type="pct"/>
            <w:tcBorders>
              <w:top w:val="single" w:sz="4" w:space="0" w:color="auto"/>
            </w:tcBorders>
            <w:noWrap/>
            <w:vAlign w:val="center"/>
          </w:tcPr>
          <w:p w14:paraId="594E15EA" w14:textId="77777777" w:rsidR="0075709B" w:rsidRPr="003062F3" w:rsidRDefault="0075709B" w:rsidP="002B7A22">
            <w:pPr>
              <w:rPr>
                <w:lang w:val="en-US"/>
              </w:rPr>
            </w:pPr>
          </w:p>
        </w:tc>
        <w:tc>
          <w:tcPr>
            <w:tcW w:w="134" w:type="pct"/>
            <w:tcBorders>
              <w:top w:val="single" w:sz="4" w:space="0" w:color="auto"/>
            </w:tcBorders>
            <w:noWrap/>
            <w:vAlign w:val="center"/>
          </w:tcPr>
          <w:p w14:paraId="23ABA70C" w14:textId="77777777" w:rsidR="0075709B" w:rsidRPr="003062F3" w:rsidRDefault="0075709B" w:rsidP="002B7A22">
            <w:pPr>
              <w:rPr>
                <w:lang w:val="en-US"/>
              </w:rPr>
            </w:pPr>
          </w:p>
        </w:tc>
        <w:tc>
          <w:tcPr>
            <w:tcW w:w="1161" w:type="pct"/>
            <w:tcBorders>
              <w:top w:val="single" w:sz="4" w:space="0" w:color="auto"/>
            </w:tcBorders>
            <w:noWrap/>
            <w:vAlign w:val="center"/>
          </w:tcPr>
          <w:p w14:paraId="0B344690" w14:textId="77777777" w:rsidR="0075709B" w:rsidRPr="0018678A" w:rsidRDefault="0075709B" w:rsidP="002B7A22">
            <w:pPr>
              <w:rPr>
                <w:sz w:val="22"/>
                <w:szCs w:val="22"/>
                <w:lang w:val="en-US"/>
              </w:rPr>
            </w:pPr>
            <w:r w:rsidRPr="0018678A">
              <w:rPr>
                <w:sz w:val="22"/>
                <w:szCs w:val="22"/>
                <w:lang w:val="en-US"/>
              </w:rPr>
              <w:t>0,732</w:t>
            </w:r>
          </w:p>
        </w:tc>
        <w:tc>
          <w:tcPr>
            <w:tcW w:w="510" w:type="pct"/>
            <w:tcBorders>
              <w:top w:val="single" w:sz="4" w:space="0" w:color="auto"/>
            </w:tcBorders>
            <w:noWrap/>
            <w:vAlign w:val="center"/>
          </w:tcPr>
          <w:p w14:paraId="6F83B590" w14:textId="77777777" w:rsidR="0075709B" w:rsidRPr="0018678A" w:rsidRDefault="0075709B" w:rsidP="002B7A22">
            <w:pPr>
              <w:rPr>
                <w:sz w:val="22"/>
                <w:szCs w:val="22"/>
                <w:lang w:val="en-US"/>
              </w:rPr>
            </w:pPr>
            <w:r w:rsidRPr="0018678A">
              <w:rPr>
                <w:sz w:val="22"/>
                <w:szCs w:val="22"/>
                <w:lang w:val="en-US"/>
              </w:rPr>
              <w:t>0,464</w:t>
            </w:r>
          </w:p>
        </w:tc>
        <w:tc>
          <w:tcPr>
            <w:tcW w:w="896" w:type="pct"/>
            <w:tcBorders>
              <w:top w:val="single" w:sz="4" w:space="0" w:color="auto"/>
            </w:tcBorders>
            <w:vAlign w:val="center"/>
          </w:tcPr>
          <w:p w14:paraId="2AD93872" w14:textId="1769FD6A" w:rsidR="0075709B" w:rsidRPr="0018678A" w:rsidRDefault="003062F3" w:rsidP="002B7A22">
            <w:pPr>
              <w:rPr>
                <w:sz w:val="22"/>
                <w:szCs w:val="22"/>
                <w:lang w:val="en-US"/>
              </w:rPr>
            </w:pPr>
            <w:r w:rsidRPr="0018678A">
              <w:rPr>
                <w:sz w:val="22"/>
                <w:szCs w:val="22"/>
                <w:lang w:val="en-US"/>
              </w:rPr>
              <w:t>Insignificant</w:t>
            </w:r>
          </w:p>
        </w:tc>
      </w:tr>
      <w:tr w:rsidR="0075709B" w:rsidRPr="003062F3" w14:paraId="17EA7378" w14:textId="77777777" w:rsidTr="0018678A">
        <w:trPr>
          <w:trHeight w:val="283"/>
        </w:trPr>
        <w:tc>
          <w:tcPr>
            <w:tcW w:w="1832" w:type="pct"/>
            <w:noWrap/>
          </w:tcPr>
          <w:p w14:paraId="2D6187CF" w14:textId="537D8E66" w:rsidR="0075709B" w:rsidRPr="0018678A" w:rsidRDefault="0075709B" w:rsidP="002B7A22">
            <w:pPr>
              <w:jc w:val="left"/>
              <w:rPr>
                <w:sz w:val="22"/>
                <w:szCs w:val="22"/>
                <w:lang w:val="en-US"/>
              </w:rPr>
            </w:pPr>
            <w:r w:rsidRPr="0018678A">
              <w:rPr>
                <w:sz w:val="22"/>
                <w:szCs w:val="22"/>
                <w:lang w:val="en-US"/>
              </w:rPr>
              <w:t>Per</w:t>
            </w:r>
            <w:r w:rsidR="003062F3" w:rsidRPr="0018678A">
              <w:rPr>
                <w:sz w:val="22"/>
                <w:szCs w:val="22"/>
                <w:lang w:val="en-US"/>
              </w:rPr>
              <w:t>ception</w:t>
            </w:r>
            <w:r w:rsidRPr="0018678A">
              <w:rPr>
                <w:sz w:val="22"/>
                <w:szCs w:val="22"/>
                <w:lang w:val="en-US"/>
              </w:rPr>
              <w:t xml:space="preserve"> → </w:t>
            </w:r>
            <w:r w:rsidR="003062F3" w:rsidRPr="0018678A">
              <w:rPr>
                <w:sz w:val="22"/>
                <w:szCs w:val="22"/>
                <w:lang w:val="en-US"/>
              </w:rPr>
              <w:t>Purchasing Decision</w:t>
            </w:r>
          </w:p>
        </w:tc>
        <w:tc>
          <w:tcPr>
            <w:tcW w:w="233" w:type="pct"/>
            <w:noWrap/>
            <w:vAlign w:val="center"/>
          </w:tcPr>
          <w:p w14:paraId="11A3E266" w14:textId="77777777" w:rsidR="0075709B" w:rsidRPr="003062F3" w:rsidRDefault="0075709B" w:rsidP="002B7A22">
            <w:pPr>
              <w:rPr>
                <w:lang w:val="en-US"/>
              </w:rPr>
            </w:pPr>
          </w:p>
        </w:tc>
        <w:tc>
          <w:tcPr>
            <w:tcW w:w="233" w:type="pct"/>
            <w:noWrap/>
            <w:vAlign w:val="center"/>
          </w:tcPr>
          <w:p w14:paraId="5731207F" w14:textId="77777777" w:rsidR="0075709B" w:rsidRPr="003062F3" w:rsidRDefault="0075709B" w:rsidP="002B7A22">
            <w:pPr>
              <w:rPr>
                <w:lang w:val="en-US"/>
              </w:rPr>
            </w:pPr>
          </w:p>
        </w:tc>
        <w:tc>
          <w:tcPr>
            <w:tcW w:w="134" w:type="pct"/>
            <w:noWrap/>
            <w:vAlign w:val="center"/>
          </w:tcPr>
          <w:p w14:paraId="12B87FE1" w14:textId="77777777" w:rsidR="0075709B" w:rsidRPr="003062F3" w:rsidRDefault="0075709B" w:rsidP="002B7A22">
            <w:pPr>
              <w:rPr>
                <w:lang w:val="en-US"/>
              </w:rPr>
            </w:pPr>
          </w:p>
        </w:tc>
        <w:tc>
          <w:tcPr>
            <w:tcW w:w="1161" w:type="pct"/>
            <w:noWrap/>
            <w:vAlign w:val="center"/>
          </w:tcPr>
          <w:p w14:paraId="4B0EA91D" w14:textId="77777777" w:rsidR="0075709B" w:rsidRPr="0018678A" w:rsidRDefault="0075709B" w:rsidP="002B7A22">
            <w:pPr>
              <w:rPr>
                <w:sz w:val="22"/>
                <w:szCs w:val="22"/>
                <w:lang w:val="en-US"/>
              </w:rPr>
            </w:pPr>
            <w:r w:rsidRPr="0018678A">
              <w:rPr>
                <w:sz w:val="22"/>
                <w:szCs w:val="22"/>
                <w:lang w:val="en-US"/>
              </w:rPr>
              <w:t>3,008</w:t>
            </w:r>
          </w:p>
        </w:tc>
        <w:tc>
          <w:tcPr>
            <w:tcW w:w="510" w:type="pct"/>
            <w:noWrap/>
            <w:vAlign w:val="center"/>
          </w:tcPr>
          <w:p w14:paraId="0C7A973A" w14:textId="77777777" w:rsidR="0075709B" w:rsidRPr="0018678A" w:rsidRDefault="0075709B" w:rsidP="002B7A22">
            <w:pPr>
              <w:rPr>
                <w:b/>
                <w:bCs/>
                <w:color w:val="800000"/>
                <w:sz w:val="22"/>
                <w:szCs w:val="22"/>
                <w:lang w:val="en-US"/>
              </w:rPr>
            </w:pPr>
            <w:r w:rsidRPr="0018678A">
              <w:rPr>
                <w:b/>
                <w:bCs/>
                <w:sz w:val="22"/>
                <w:szCs w:val="22"/>
                <w:lang w:val="en-US"/>
              </w:rPr>
              <w:t>0,003</w:t>
            </w:r>
          </w:p>
        </w:tc>
        <w:tc>
          <w:tcPr>
            <w:tcW w:w="896" w:type="pct"/>
            <w:vAlign w:val="center"/>
          </w:tcPr>
          <w:p w14:paraId="56084FCE" w14:textId="058BD854" w:rsidR="0075709B" w:rsidRPr="0018678A" w:rsidRDefault="0075709B" w:rsidP="003062F3">
            <w:pPr>
              <w:rPr>
                <w:b/>
                <w:bCs/>
                <w:color w:val="800000"/>
                <w:sz w:val="22"/>
                <w:szCs w:val="22"/>
                <w:lang w:val="en-US"/>
              </w:rPr>
            </w:pPr>
            <w:r w:rsidRPr="0018678A">
              <w:rPr>
                <w:b/>
                <w:bCs/>
                <w:sz w:val="22"/>
                <w:szCs w:val="22"/>
                <w:lang w:val="en-US"/>
              </w:rPr>
              <w:t>Signifi</w:t>
            </w:r>
            <w:r w:rsidR="003062F3" w:rsidRPr="0018678A">
              <w:rPr>
                <w:b/>
                <w:bCs/>
                <w:sz w:val="22"/>
                <w:szCs w:val="22"/>
                <w:lang w:val="en-US"/>
              </w:rPr>
              <w:t>cant</w:t>
            </w:r>
          </w:p>
        </w:tc>
      </w:tr>
      <w:tr w:rsidR="0075709B" w:rsidRPr="003062F3" w14:paraId="0B34CF34" w14:textId="77777777" w:rsidTr="0018678A">
        <w:trPr>
          <w:trHeight w:val="283"/>
        </w:trPr>
        <w:tc>
          <w:tcPr>
            <w:tcW w:w="1832" w:type="pct"/>
            <w:noWrap/>
          </w:tcPr>
          <w:p w14:paraId="185C9013" w14:textId="526606F7" w:rsidR="0075709B" w:rsidRPr="0018678A" w:rsidRDefault="003062F3" w:rsidP="002B7A22">
            <w:pPr>
              <w:jc w:val="left"/>
              <w:rPr>
                <w:sz w:val="22"/>
                <w:szCs w:val="22"/>
                <w:lang w:val="en-US"/>
              </w:rPr>
            </w:pPr>
            <w:r w:rsidRPr="0018678A">
              <w:rPr>
                <w:sz w:val="22"/>
                <w:szCs w:val="22"/>
                <w:lang w:val="en-US"/>
              </w:rPr>
              <w:t>Attitude</w:t>
            </w:r>
            <w:r w:rsidR="0075709B" w:rsidRPr="0018678A">
              <w:rPr>
                <w:sz w:val="22"/>
                <w:szCs w:val="22"/>
                <w:lang w:val="en-US"/>
              </w:rPr>
              <w:t xml:space="preserve"> → </w:t>
            </w:r>
            <w:r w:rsidRPr="0018678A">
              <w:rPr>
                <w:sz w:val="22"/>
                <w:szCs w:val="22"/>
                <w:lang w:val="en-US"/>
              </w:rPr>
              <w:t>Purchasing Decision</w:t>
            </w:r>
          </w:p>
        </w:tc>
        <w:tc>
          <w:tcPr>
            <w:tcW w:w="233" w:type="pct"/>
            <w:noWrap/>
            <w:vAlign w:val="center"/>
          </w:tcPr>
          <w:p w14:paraId="320FD556" w14:textId="77777777" w:rsidR="0075709B" w:rsidRPr="003062F3" w:rsidRDefault="0075709B" w:rsidP="002B7A22">
            <w:pPr>
              <w:rPr>
                <w:lang w:val="en-US"/>
              </w:rPr>
            </w:pPr>
          </w:p>
        </w:tc>
        <w:tc>
          <w:tcPr>
            <w:tcW w:w="233" w:type="pct"/>
            <w:noWrap/>
            <w:vAlign w:val="center"/>
          </w:tcPr>
          <w:p w14:paraId="24781312" w14:textId="77777777" w:rsidR="0075709B" w:rsidRPr="003062F3" w:rsidRDefault="0075709B" w:rsidP="002B7A22">
            <w:pPr>
              <w:rPr>
                <w:lang w:val="en-US"/>
              </w:rPr>
            </w:pPr>
          </w:p>
        </w:tc>
        <w:tc>
          <w:tcPr>
            <w:tcW w:w="134" w:type="pct"/>
            <w:noWrap/>
            <w:vAlign w:val="center"/>
          </w:tcPr>
          <w:p w14:paraId="2D805050" w14:textId="77777777" w:rsidR="0075709B" w:rsidRPr="003062F3" w:rsidRDefault="0075709B" w:rsidP="002B7A22">
            <w:pPr>
              <w:rPr>
                <w:lang w:val="en-US"/>
              </w:rPr>
            </w:pPr>
          </w:p>
        </w:tc>
        <w:tc>
          <w:tcPr>
            <w:tcW w:w="1161" w:type="pct"/>
            <w:noWrap/>
            <w:vAlign w:val="center"/>
          </w:tcPr>
          <w:p w14:paraId="2E95DE70" w14:textId="77777777" w:rsidR="0075709B" w:rsidRPr="0018678A" w:rsidRDefault="0075709B" w:rsidP="002B7A22">
            <w:pPr>
              <w:rPr>
                <w:sz w:val="22"/>
                <w:szCs w:val="22"/>
                <w:lang w:val="en-US"/>
              </w:rPr>
            </w:pPr>
            <w:r w:rsidRPr="0018678A">
              <w:rPr>
                <w:sz w:val="22"/>
                <w:szCs w:val="22"/>
                <w:lang w:val="en-US"/>
              </w:rPr>
              <w:t>2,021</w:t>
            </w:r>
          </w:p>
        </w:tc>
        <w:tc>
          <w:tcPr>
            <w:tcW w:w="510" w:type="pct"/>
            <w:noWrap/>
            <w:vAlign w:val="center"/>
          </w:tcPr>
          <w:p w14:paraId="46832C34" w14:textId="77777777" w:rsidR="0075709B" w:rsidRPr="0018678A" w:rsidRDefault="0075709B" w:rsidP="002B7A22">
            <w:pPr>
              <w:rPr>
                <w:b/>
                <w:bCs/>
                <w:color w:val="800000"/>
                <w:sz w:val="22"/>
                <w:szCs w:val="22"/>
                <w:lang w:val="en-US"/>
              </w:rPr>
            </w:pPr>
            <w:r w:rsidRPr="0018678A">
              <w:rPr>
                <w:b/>
                <w:bCs/>
                <w:sz w:val="22"/>
                <w:szCs w:val="22"/>
                <w:lang w:val="en-US"/>
              </w:rPr>
              <w:t>0,044</w:t>
            </w:r>
          </w:p>
        </w:tc>
        <w:tc>
          <w:tcPr>
            <w:tcW w:w="896" w:type="pct"/>
            <w:vAlign w:val="center"/>
          </w:tcPr>
          <w:p w14:paraId="3143A59A" w14:textId="750F8F96" w:rsidR="0075709B" w:rsidRPr="0018678A" w:rsidRDefault="003062F3" w:rsidP="002B7A22">
            <w:pPr>
              <w:rPr>
                <w:b/>
                <w:bCs/>
                <w:color w:val="800000"/>
                <w:sz w:val="22"/>
                <w:szCs w:val="22"/>
                <w:lang w:val="en-US"/>
              </w:rPr>
            </w:pPr>
            <w:r w:rsidRPr="0018678A">
              <w:rPr>
                <w:b/>
                <w:bCs/>
                <w:sz w:val="22"/>
                <w:szCs w:val="22"/>
                <w:lang w:val="en-US"/>
              </w:rPr>
              <w:t>Significant</w:t>
            </w:r>
          </w:p>
        </w:tc>
      </w:tr>
      <w:tr w:rsidR="0075709B" w:rsidRPr="003062F3" w14:paraId="15AAC2E4" w14:textId="77777777" w:rsidTr="0018678A">
        <w:trPr>
          <w:trHeight w:val="283"/>
        </w:trPr>
        <w:tc>
          <w:tcPr>
            <w:tcW w:w="1832" w:type="pct"/>
            <w:noWrap/>
          </w:tcPr>
          <w:p w14:paraId="03FDB198" w14:textId="225173C0" w:rsidR="0075709B" w:rsidRPr="0018678A" w:rsidRDefault="003062F3" w:rsidP="002B7A22">
            <w:pPr>
              <w:jc w:val="left"/>
              <w:rPr>
                <w:sz w:val="22"/>
                <w:szCs w:val="22"/>
                <w:lang w:val="en-US"/>
              </w:rPr>
            </w:pPr>
            <w:r w:rsidRPr="0018678A">
              <w:rPr>
                <w:sz w:val="22"/>
                <w:szCs w:val="22"/>
                <w:lang w:val="en-US"/>
              </w:rPr>
              <w:t>Price</w:t>
            </w:r>
            <w:r w:rsidR="0075709B" w:rsidRPr="0018678A">
              <w:rPr>
                <w:sz w:val="22"/>
                <w:szCs w:val="22"/>
                <w:lang w:val="en-US"/>
              </w:rPr>
              <w:t xml:space="preserve"> → </w:t>
            </w:r>
            <w:r w:rsidRPr="0018678A">
              <w:rPr>
                <w:sz w:val="22"/>
                <w:szCs w:val="22"/>
                <w:lang w:val="en-US"/>
              </w:rPr>
              <w:t>Purchasing Decision</w:t>
            </w:r>
          </w:p>
        </w:tc>
        <w:tc>
          <w:tcPr>
            <w:tcW w:w="233" w:type="pct"/>
            <w:noWrap/>
            <w:vAlign w:val="center"/>
          </w:tcPr>
          <w:p w14:paraId="3692D46F" w14:textId="77777777" w:rsidR="0075709B" w:rsidRPr="003062F3" w:rsidRDefault="0075709B" w:rsidP="002B7A22">
            <w:pPr>
              <w:rPr>
                <w:lang w:val="en-US"/>
              </w:rPr>
            </w:pPr>
          </w:p>
        </w:tc>
        <w:tc>
          <w:tcPr>
            <w:tcW w:w="233" w:type="pct"/>
            <w:noWrap/>
            <w:vAlign w:val="center"/>
          </w:tcPr>
          <w:p w14:paraId="39EC735A" w14:textId="77777777" w:rsidR="0075709B" w:rsidRPr="003062F3" w:rsidRDefault="0075709B" w:rsidP="002B7A22">
            <w:pPr>
              <w:rPr>
                <w:lang w:val="en-US"/>
              </w:rPr>
            </w:pPr>
          </w:p>
        </w:tc>
        <w:tc>
          <w:tcPr>
            <w:tcW w:w="134" w:type="pct"/>
            <w:noWrap/>
            <w:vAlign w:val="center"/>
          </w:tcPr>
          <w:p w14:paraId="3F12130B" w14:textId="77777777" w:rsidR="0075709B" w:rsidRPr="003062F3" w:rsidRDefault="0075709B" w:rsidP="002B7A22">
            <w:pPr>
              <w:rPr>
                <w:lang w:val="en-US"/>
              </w:rPr>
            </w:pPr>
          </w:p>
        </w:tc>
        <w:tc>
          <w:tcPr>
            <w:tcW w:w="1161" w:type="pct"/>
            <w:noWrap/>
            <w:vAlign w:val="center"/>
          </w:tcPr>
          <w:p w14:paraId="3371748C" w14:textId="77777777" w:rsidR="0075709B" w:rsidRPr="0018678A" w:rsidRDefault="0075709B" w:rsidP="002B7A22">
            <w:pPr>
              <w:rPr>
                <w:sz w:val="22"/>
                <w:szCs w:val="22"/>
                <w:lang w:val="en-US"/>
              </w:rPr>
            </w:pPr>
            <w:r w:rsidRPr="0018678A">
              <w:rPr>
                <w:sz w:val="22"/>
                <w:szCs w:val="22"/>
                <w:lang w:val="en-US"/>
              </w:rPr>
              <w:t>0,522</w:t>
            </w:r>
          </w:p>
        </w:tc>
        <w:tc>
          <w:tcPr>
            <w:tcW w:w="510" w:type="pct"/>
            <w:noWrap/>
            <w:vAlign w:val="center"/>
          </w:tcPr>
          <w:p w14:paraId="2290F9C0" w14:textId="77777777" w:rsidR="0075709B" w:rsidRPr="0018678A" w:rsidRDefault="0075709B" w:rsidP="002B7A22">
            <w:pPr>
              <w:rPr>
                <w:sz w:val="22"/>
                <w:szCs w:val="22"/>
                <w:lang w:val="en-US"/>
              </w:rPr>
            </w:pPr>
            <w:r w:rsidRPr="0018678A">
              <w:rPr>
                <w:sz w:val="22"/>
                <w:szCs w:val="22"/>
                <w:lang w:val="en-US"/>
              </w:rPr>
              <w:t>0,602</w:t>
            </w:r>
          </w:p>
        </w:tc>
        <w:tc>
          <w:tcPr>
            <w:tcW w:w="896" w:type="pct"/>
            <w:vAlign w:val="center"/>
          </w:tcPr>
          <w:p w14:paraId="2EC9FAE4" w14:textId="42B46AC3" w:rsidR="0075709B" w:rsidRPr="0018678A" w:rsidRDefault="003062F3" w:rsidP="002B7A22">
            <w:pPr>
              <w:rPr>
                <w:sz w:val="22"/>
                <w:szCs w:val="22"/>
                <w:lang w:val="en-US"/>
              </w:rPr>
            </w:pPr>
            <w:r w:rsidRPr="0018678A">
              <w:rPr>
                <w:sz w:val="22"/>
                <w:szCs w:val="22"/>
                <w:lang w:val="en-US"/>
              </w:rPr>
              <w:t>Insignificant</w:t>
            </w:r>
          </w:p>
        </w:tc>
      </w:tr>
      <w:tr w:rsidR="0075709B" w:rsidRPr="003062F3" w14:paraId="6A421357" w14:textId="77777777" w:rsidTr="0018678A">
        <w:trPr>
          <w:trHeight w:val="283"/>
        </w:trPr>
        <w:tc>
          <w:tcPr>
            <w:tcW w:w="1832" w:type="pct"/>
            <w:noWrap/>
          </w:tcPr>
          <w:p w14:paraId="530351EF" w14:textId="271E5AE7" w:rsidR="0075709B" w:rsidRPr="0018678A" w:rsidRDefault="0075709B" w:rsidP="002B7A22">
            <w:pPr>
              <w:jc w:val="left"/>
              <w:rPr>
                <w:sz w:val="22"/>
                <w:szCs w:val="22"/>
                <w:lang w:val="en-US"/>
              </w:rPr>
            </w:pPr>
            <w:r w:rsidRPr="0018678A">
              <w:rPr>
                <w:sz w:val="22"/>
                <w:szCs w:val="22"/>
                <w:lang w:val="en-US"/>
              </w:rPr>
              <w:t>Prod</w:t>
            </w:r>
            <w:r w:rsidR="003062F3" w:rsidRPr="0018678A">
              <w:rPr>
                <w:sz w:val="22"/>
                <w:szCs w:val="22"/>
                <w:lang w:val="en-US"/>
              </w:rPr>
              <w:t>uct</w:t>
            </w:r>
            <w:r w:rsidRPr="0018678A">
              <w:rPr>
                <w:sz w:val="22"/>
                <w:szCs w:val="22"/>
                <w:lang w:val="en-US"/>
              </w:rPr>
              <w:t xml:space="preserve"> → </w:t>
            </w:r>
            <w:r w:rsidR="003062F3" w:rsidRPr="0018678A">
              <w:rPr>
                <w:sz w:val="22"/>
                <w:szCs w:val="22"/>
                <w:lang w:val="en-US"/>
              </w:rPr>
              <w:t>Purchasing Decision</w:t>
            </w:r>
          </w:p>
        </w:tc>
        <w:tc>
          <w:tcPr>
            <w:tcW w:w="233" w:type="pct"/>
            <w:noWrap/>
            <w:vAlign w:val="center"/>
          </w:tcPr>
          <w:p w14:paraId="416B2500" w14:textId="77777777" w:rsidR="0075709B" w:rsidRPr="003062F3" w:rsidRDefault="0075709B" w:rsidP="002B7A22">
            <w:pPr>
              <w:rPr>
                <w:lang w:val="en-US"/>
              </w:rPr>
            </w:pPr>
          </w:p>
        </w:tc>
        <w:tc>
          <w:tcPr>
            <w:tcW w:w="233" w:type="pct"/>
            <w:noWrap/>
            <w:vAlign w:val="center"/>
          </w:tcPr>
          <w:p w14:paraId="46774F69" w14:textId="77777777" w:rsidR="0075709B" w:rsidRPr="003062F3" w:rsidRDefault="0075709B" w:rsidP="002B7A22">
            <w:pPr>
              <w:rPr>
                <w:lang w:val="en-US"/>
              </w:rPr>
            </w:pPr>
          </w:p>
        </w:tc>
        <w:tc>
          <w:tcPr>
            <w:tcW w:w="134" w:type="pct"/>
            <w:noWrap/>
            <w:vAlign w:val="center"/>
          </w:tcPr>
          <w:p w14:paraId="6A2E43E3" w14:textId="77777777" w:rsidR="0075709B" w:rsidRPr="003062F3" w:rsidRDefault="0075709B" w:rsidP="002B7A22">
            <w:pPr>
              <w:rPr>
                <w:lang w:val="en-US"/>
              </w:rPr>
            </w:pPr>
          </w:p>
        </w:tc>
        <w:tc>
          <w:tcPr>
            <w:tcW w:w="1161" w:type="pct"/>
            <w:noWrap/>
            <w:vAlign w:val="center"/>
          </w:tcPr>
          <w:p w14:paraId="0BEF4604" w14:textId="77777777" w:rsidR="0075709B" w:rsidRPr="0018678A" w:rsidRDefault="0075709B" w:rsidP="002B7A22">
            <w:pPr>
              <w:rPr>
                <w:sz w:val="22"/>
                <w:szCs w:val="22"/>
                <w:lang w:val="en-US"/>
              </w:rPr>
            </w:pPr>
            <w:r w:rsidRPr="0018678A">
              <w:rPr>
                <w:sz w:val="22"/>
                <w:szCs w:val="22"/>
                <w:lang w:val="en-US"/>
              </w:rPr>
              <w:t>4,637</w:t>
            </w:r>
          </w:p>
        </w:tc>
        <w:tc>
          <w:tcPr>
            <w:tcW w:w="510" w:type="pct"/>
            <w:noWrap/>
            <w:vAlign w:val="center"/>
          </w:tcPr>
          <w:p w14:paraId="755DC62A" w14:textId="77777777" w:rsidR="0075709B" w:rsidRPr="0018678A" w:rsidRDefault="0075709B" w:rsidP="002B7A22">
            <w:pPr>
              <w:rPr>
                <w:b/>
                <w:bCs/>
                <w:sz w:val="22"/>
                <w:szCs w:val="22"/>
                <w:lang w:val="en-US"/>
              </w:rPr>
            </w:pPr>
            <w:r w:rsidRPr="0018678A">
              <w:rPr>
                <w:b/>
                <w:bCs/>
                <w:sz w:val="22"/>
                <w:szCs w:val="22"/>
                <w:lang w:val="en-US"/>
              </w:rPr>
              <w:t>0,000</w:t>
            </w:r>
          </w:p>
        </w:tc>
        <w:tc>
          <w:tcPr>
            <w:tcW w:w="896" w:type="pct"/>
            <w:vAlign w:val="center"/>
          </w:tcPr>
          <w:p w14:paraId="29883ABC" w14:textId="619BD366" w:rsidR="0075709B" w:rsidRPr="0018678A" w:rsidRDefault="003062F3" w:rsidP="002B7A22">
            <w:pPr>
              <w:rPr>
                <w:b/>
                <w:bCs/>
                <w:sz w:val="22"/>
                <w:szCs w:val="22"/>
                <w:lang w:val="en-US"/>
              </w:rPr>
            </w:pPr>
            <w:r w:rsidRPr="0018678A">
              <w:rPr>
                <w:b/>
                <w:bCs/>
                <w:sz w:val="22"/>
                <w:szCs w:val="22"/>
                <w:lang w:val="en-US"/>
              </w:rPr>
              <w:t>Significant</w:t>
            </w:r>
          </w:p>
        </w:tc>
      </w:tr>
      <w:tr w:rsidR="0075709B" w:rsidRPr="003062F3" w14:paraId="0FEDE740" w14:textId="77777777" w:rsidTr="0018678A">
        <w:trPr>
          <w:trHeight w:val="283"/>
        </w:trPr>
        <w:tc>
          <w:tcPr>
            <w:tcW w:w="1832" w:type="pct"/>
            <w:noWrap/>
          </w:tcPr>
          <w:p w14:paraId="03ECD0AB" w14:textId="52300876" w:rsidR="0075709B" w:rsidRPr="0018678A" w:rsidRDefault="003062F3" w:rsidP="002B7A22">
            <w:pPr>
              <w:jc w:val="left"/>
              <w:rPr>
                <w:sz w:val="22"/>
                <w:szCs w:val="22"/>
                <w:lang w:val="en-US"/>
              </w:rPr>
            </w:pPr>
            <w:r w:rsidRPr="0018678A">
              <w:rPr>
                <w:sz w:val="22"/>
                <w:szCs w:val="22"/>
                <w:lang w:val="en-US"/>
              </w:rPr>
              <w:t>Income</w:t>
            </w:r>
            <w:r w:rsidR="0075709B" w:rsidRPr="0018678A">
              <w:rPr>
                <w:sz w:val="22"/>
                <w:szCs w:val="22"/>
                <w:lang w:val="en-US"/>
              </w:rPr>
              <w:t xml:space="preserve"> → </w:t>
            </w:r>
            <w:r w:rsidRPr="0018678A">
              <w:rPr>
                <w:sz w:val="22"/>
                <w:szCs w:val="22"/>
                <w:lang w:val="en-US"/>
              </w:rPr>
              <w:t>Purchasing Decision</w:t>
            </w:r>
          </w:p>
        </w:tc>
        <w:tc>
          <w:tcPr>
            <w:tcW w:w="233" w:type="pct"/>
            <w:noWrap/>
            <w:vAlign w:val="center"/>
          </w:tcPr>
          <w:p w14:paraId="2F0DDE5A" w14:textId="77777777" w:rsidR="0075709B" w:rsidRPr="003062F3" w:rsidRDefault="0075709B" w:rsidP="002B7A22">
            <w:pPr>
              <w:rPr>
                <w:lang w:val="en-US"/>
              </w:rPr>
            </w:pPr>
          </w:p>
        </w:tc>
        <w:tc>
          <w:tcPr>
            <w:tcW w:w="233" w:type="pct"/>
            <w:noWrap/>
            <w:vAlign w:val="center"/>
          </w:tcPr>
          <w:p w14:paraId="4217FF4F" w14:textId="77777777" w:rsidR="0075709B" w:rsidRPr="003062F3" w:rsidRDefault="0075709B" w:rsidP="002B7A22">
            <w:pPr>
              <w:rPr>
                <w:lang w:val="en-US"/>
              </w:rPr>
            </w:pPr>
          </w:p>
        </w:tc>
        <w:tc>
          <w:tcPr>
            <w:tcW w:w="134" w:type="pct"/>
            <w:noWrap/>
            <w:vAlign w:val="center"/>
          </w:tcPr>
          <w:p w14:paraId="2DAA40A8" w14:textId="77777777" w:rsidR="0075709B" w:rsidRPr="003062F3" w:rsidRDefault="0075709B" w:rsidP="002B7A22">
            <w:pPr>
              <w:rPr>
                <w:lang w:val="en-US"/>
              </w:rPr>
            </w:pPr>
          </w:p>
        </w:tc>
        <w:tc>
          <w:tcPr>
            <w:tcW w:w="1161" w:type="pct"/>
            <w:noWrap/>
            <w:vAlign w:val="center"/>
          </w:tcPr>
          <w:p w14:paraId="777F4764" w14:textId="77777777" w:rsidR="0075709B" w:rsidRPr="0018678A" w:rsidRDefault="0075709B" w:rsidP="002B7A22">
            <w:pPr>
              <w:rPr>
                <w:sz w:val="22"/>
                <w:szCs w:val="22"/>
                <w:lang w:val="en-US"/>
              </w:rPr>
            </w:pPr>
            <w:r w:rsidRPr="0018678A">
              <w:rPr>
                <w:sz w:val="22"/>
                <w:szCs w:val="22"/>
                <w:lang w:val="en-US"/>
              </w:rPr>
              <w:t>4,150</w:t>
            </w:r>
          </w:p>
        </w:tc>
        <w:tc>
          <w:tcPr>
            <w:tcW w:w="510" w:type="pct"/>
            <w:noWrap/>
            <w:vAlign w:val="center"/>
          </w:tcPr>
          <w:p w14:paraId="68E2C9C7" w14:textId="77777777" w:rsidR="0075709B" w:rsidRPr="0018678A" w:rsidRDefault="0075709B" w:rsidP="002B7A22">
            <w:pPr>
              <w:rPr>
                <w:b/>
                <w:bCs/>
                <w:sz w:val="22"/>
                <w:szCs w:val="22"/>
                <w:lang w:val="en-US"/>
              </w:rPr>
            </w:pPr>
            <w:r w:rsidRPr="0018678A">
              <w:rPr>
                <w:b/>
                <w:bCs/>
                <w:sz w:val="22"/>
                <w:szCs w:val="22"/>
                <w:lang w:val="en-US"/>
              </w:rPr>
              <w:t>0,000</w:t>
            </w:r>
          </w:p>
        </w:tc>
        <w:tc>
          <w:tcPr>
            <w:tcW w:w="896" w:type="pct"/>
            <w:vAlign w:val="center"/>
          </w:tcPr>
          <w:p w14:paraId="5F63BA46" w14:textId="3850FBD5" w:rsidR="0075709B" w:rsidRPr="0018678A" w:rsidRDefault="003062F3" w:rsidP="002B7A22">
            <w:pPr>
              <w:rPr>
                <w:b/>
                <w:bCs/>
                <w:sz w:val="22"/>
                <w:szCs w:val="22"/>
                <w:lang w:val="en-US"/>
              </w:rPr>
            </w:pPr>
            <w:r w:rsidRPr="0018678A">
              <w:rPr>
                <w:b/>
                <w:bCs/>
                <w:sz w:val="22"/>
                <w:szCs w:val="22"/>
                <w:lang w:val="en-US"/>
              </w:rPr>
              <w:t>Significant</w:t>
            </w:r>
          </w:p>
        </w:tc>
      </w:tr>
      <w:tr w:rsidR="0075709B" w:rsidRPr="003062F3" w14:paraId="3EE67A01" w14:textId="77777777" w:rsidTr="0018678A">
        <w:trPr>
          <w:trHeight w:val="283"/>
        </w:trPr>
        <w:tc>
          <w:tcPr>
            <w:tcW w:w="5000" w:type="pct"/>
            <w:gridSpan w:val="7"/>
            <w:tcBorders>
              <w:top w:val="single" w:sz="4" w:space="0" w:color="auto"/>
              <w:bottom w:val="single" w:sz="4" w:space="0" w:color="auto"/>
            </w:tcBorders>
            <w:noWrap/>
          </w:tcPr>
          <w:p w14:paraId="34CD313B" w14:textId="533B2F6B" w:rsidR="0075709B" w:rsidRPr="0018678A" w:rsidRDefault="0075709B" w:rsidP="002B7A22">
            <w:pPr>
              <w:rPr>
                <w:sz w:val="22"/>
                <w:szCs w:val="22"/>
                <w:lang w:val="en-US"/>
              </w:rPr>
            </w:pPr>
            <w:r w:rsidRPr="0018678A">
              <w:rPr>
                <w:b/>
                <w:bCs/>
                <w:i/>
                <w:iCs/>
                <w:sz w:val="22"/>
                <w:szCs w:val="22"/>
                <w:lang w:val="en-US"/>
              </w:rPr>
              <w:t>Indirect Effect</w:t>
            </w:r>
          </w:p>
        </w:tc>
      </w:tr>
      <w:tr w:rsidR="0075709B" w:rsidRPr="003062F3" w14:paraId="11AD7448" w14:textId="77777777" w:rsidTr="0018678A">
        <w:trPr>
          <w:trHeight w:val="283"/>
        </w:trPr>
        <w:tc>
          <w:tcPr>
            <w:tcW w:w="2299" w:type="pct"/>
            <w:gridSpan w:val="3"/>
            <w:tcBorders>
              <w:top w:val="single" w:sz="4" w:space="0" w:color="auto"/>
            </w:tcBorders>
            <w:noWrap/>
            <w:vAlign w:val="center"/>
          </w:tcPr>
          <w:p w14:paraId="2AE33C7A" w14:textId="712E600D" w:rsidR="0075709B" w:rsidRPr="0018678A" w:rsidRDefault="003062F3" w:rsidP="002B7A22">
            <w:pPr>
              <w:jc w:val="left"/>
              <w:rPr>
                <w:sz w:val="22"/>
                <w:szCs w:val="22"/>
                <w:lang w:val="en-US"/>
              </w:rPr>
            </w:pPr>
            <w:r w:rsidRPr="0018678A">
              <w:rPr>
                <w:sz w:val="22"/>
                <w:szCs w:val="22"/>
                <w:lang w:val="en-US"/>
              </w:rPr>
              <w:t>Price</w:t>
            </w:r>
            <w:r w:rsidR="0075709B" w:rsidRPr="0018678A">
              <w:rPr>
                <w:sz w:val="22"/>
                <w:szCs w:val="22"/>
                <w:lang w:val="en-US"/>
              </w:rPr>
              <w:t xml:space="preserve"> → </w:t>
            </w:r>
            <w:r w:rsidR="00947EFC" w:rsidRPr="0018678A">
              <w:rPr>
                <w:sz w:val="22"/>
                <w:szCs w:val="22"/>
                <w:lang w:val="en-US"/>
              </w:rPr>
              <w:t>Motivation</w:t>
            </w:r>
            <w:r w:rsidR="0075709B" w:rsidRPr="0018678A">
              <w:rPr>
                <w:sz w:val="22"/>
                <w:szCs w:val="22"/>
                <w:lang w:val="en-US"/>
              </w:rPr>
              <w:t xml:space="preserve"> → </w:t>
            </w:r>
            <w:r w:rsidRPr="0018678A">
              <w:rPr>
                <w:sz w:val="22"/>
                <w:szCs w:val="22"/>
                <w:lang w:val="en-US"/>
              </w:rPr>
              <w:t>Purchasing Decision</w:t>
            </w:r>
          </w:p>
        </w:tc>
        <w:tc>
          <w:tcPr>
            <w:tcW w:w="134" w:type="pct"/>
            <w:tcBorders>
              <w:top w:val="single" w:sz="4" w:space="0" w:color="auto"/>
            </w:tcBorders>
            <w:noWrap/>
            <w:vAlign w:val="center"/>
          </w:tcPr>
          <w:p w14:paraId="6A93CC11" w14:textId="77777777" w:rsidR="0075709B" w:rsidRPr="003062F3" w:rsidRDefault="0075709B" w:rsidP="002B7A22">
            <w:pPr>
              <w:rPr>
                <w:lang w:val="en-US"/>
              </w:rPr>
            </w:pPr>
          </w:p>
        </w:tc>
        <w:tc>
          <w:tcPr>
            <w:tcW w:w="1161" w:type="pct"/>
            <w:tcBorders>
              <w:top w:val="single" w:sz="4" w:space="0" w:color="auto"/>
            </w:tcBorders>
            <w:noWrap/>
            <w:vAlign w:val="center"/>
          </w:tcPr>
          <w:p w14:paraId="43088769" w14:textId="77777777" w:rsidR="0075709B" w:rsidRPr="0018678A" w:rsidRDefault="0075709B" w:rsidP="002B7A22">
            <w:pPr>
              <w:rPr>
                <w:sz w:val="22"/>
                <w:szCs w:val="22"/>
                <w:lang w:val="en-US"/>
              </w:rPr>
            </w:pPr>
            <w:r w:rsidRPr="0018678A">
              <w:rPr>
                <w:sz w:val="22"/>
                <w:szCs w:val="22"/>
                <w:lang w:val="en-US"/>
              </w:rPr>
              <w:t>0,664</w:t>
            </w:r>
          </w:p>
        </w:tc>
        <w:tc>
          <w:tcPr>
            <w:tcW w:w="510" w:type="pct"/>
            <w:tcBorders>
              <w:top w:val="single" w:sz="4" w:space="0" w:color="auto"/>
            </w:tcBorders>
            <w:noWrap/>
            <w:vAlign w:val="center"/>
          </w:tcPr>
          <w:p w14:paraId="393F9BD0" w14:textId="77777777" w:rsidR="0075709B" w:rsidRPr="0018678A" w:rsidRDefault="0075709B" w:rsidP="002B7A22">
            <w:pPr>
              <w:rPr>
                <w:sz w:val="22"/>
                <w:szCs w:val="22"/>
                <w:lang w:val="en-US"/>
              </w:rPr>
            </w:pPr>
            <w:r w:rsidRPr="0018678A">
              <w:rPr>
                <w:sz w:val="22"/>
                <w:szCs w:val="22"/>
                <w:lang w:val="en-US"/>
              </w:rPr>
              <w:t>0,507</w:t>
            </w:r>
          </w:p>
        </w:tc>
        <w:tc>
          <w:tcPr>
            <w:tcW w:w="896" w:type="pct"/>
            <w:tcBorders>
              <w:top w:val="single" w:sz="4" w:space="0" w:color="auto"/>
            </w:tcBorders>
            <w:vAlign w:val="center"/>
          </w:tcPr>
          <w:p w14:paraId="58495E24" w14:textId="25AEC00A" w:rsidR="0075709B" w:rsidRPr="0018678A" w:rsidRDefault="003062F3" w:rsidP="002B7A22">
            <w:pPr>
              <w:rPr>
                <w:sz w:val="22"/>
                <w:szCs w:val="22"/>
                <w:lang w:val="en-US"/>
              </w:rPr>
            </w:pPr>
            <w:r w:rsidRPr="0018678A">
              <w:rPr>
                <w:sz w:val="22"/>
                <w:szCs w:val="22"/>
                <w:lang w:val="en-US"/>
              </w:rPr>
              <w:t>Insignificant</w:t>
            </w:r>
          </w:p>
        </w:tc>
      </w:tr>
      <w:tr w:rsidR="0075709B" w:rsidRPr="003062F3" w14:paraId="77BEFC9E" w14:textId="77777777" w:rsidTr="0018678A">
        <w:trPr>
          <w:trHeight w:val="283"/>
        </w:trPr>
        <w:tc>
          <w:tcPr>
            <w:tcW w:w="2299" w:type="pct"/>
            <w:gridSpan w:val="3"/>
            <w:noWrap/>
            <w:vAlign w:val="center"/>
          </w:tcPr>
          <w:p w14:paraId="4652A288" w14:textId="7D659396" w:rsidR="0075709B" w:rsidRPr="0018678A" w:rsidRDefault="003062F3" w:rsidP="002B7A22">
            <w:pPr>
              <w:jc w:val="left"/>
              <w:rPr>
                <w:sz w:val="22"/>
                <w:szCs w:val="22"/>
                <w:lang w:val="en-US"/>
              </w:rPr>
            </w:pPr>
            <w:r w:rsidRPr="0018678A">
              <w:rPr>
                <w:sz w:val="22"/>
                <w:szCs w:val="22"/>
                <w:lang w:val="en-US"/>
              </w:rPr>
              <w:t>Price</w:t>
            </w:r>
            <w:r w:rsidR="0075709B" w:rsidRPr="0018678A">
              <w:rPr>
                <w:sz w:val="22"/>
                <w:szCs w:val="22"/>
                <w:lang w:val="en-US"/>
              </w:rPr>
              <w:t xml:space="preserve"> → </w:t>
            </w:r>
            <w:r w:rsidR="00947EFC" w:rsidRPr="0018678A">
              <w:rPr>
                <w:sz w:val="22"/>
                <w:szCs w:val="22"/>
                <w:lang w:val="en-US"/>
              </w:rPr>
              <w:t>Perception</w:t>
            </w:r>
            <w:r w:rsidR="0075709B" w:rsidRPr="0018678A">
              <w:rPr>
                <w:sz w:val="22"/>
                <w:szCs w:val="22"/>
                <w:lang w:val="en-US"/>
              </w:rPr>
              <w:t xml:space="preserve"> → </w:t>
            </w:r>
            <w:r w:rsidRPr="0018678A">
              <w:rPr>
                <w:sz w:val="22"/>
                <w:szCs w:val="22"/>
                <w:lang w:val="en-US"/>
              </w:rPr>
              <w:t>Purchasing Decision</w:t>
            </w:r>
          </w:p>
        </w:tc>
        <w:tc>
          <w:tcPr>
            <w:tcW w:w="134" w:type="pct"/>
            <w:noWrap/>
            <w:vAlign w:val="center"/>
          </w:tcPr>
          <w:p w14:paraId="6B3213F8" w14:textId="77777777" w:rsidR="0075709B" w:rsidRPr="003062F3" w:rsidRDefault="0075709B" w:rsidP="002B7A22">
            <w:pPr>
              <w:rPr>
                <w:lang w:val="en-US"/>
              </w:rPr>
            </w:pPr>
          </w:p>
        </w:tc>
        <w:tc>
          <w:tcPr>
            <w:tcW w:w="1161" w:type="pct"/>
            <w:noWrap/>
            <w:vAlign w:val="center"/>
          </w:tcPr>
          <w:p w14:paraId="7B3505C1" w14:textId="77777777" w:rsidR="0075709B" w:rsidRPr="0018678A" w:rsidRDefault="0075709B" w:rsidP="002B7A22">
            <w:pPr>
              <w:rPr>
                <w:sz w:val="22"/>
                <w:szCs w:val="22"/>
                <w:lang w:val="en-US"/>
              </w:rPr>
            </w:pPr>
            <w:r w:rsidRPr="0018678A">
              <w:rPr>
                <w:sz w:val="22"/>
                <w:szCs w:val="22"/>
                <w:lang w:val="en-US"/>
              </w:rPr>
              <w:t>2,038</w:t>
            </w:r>
          </w:p>
        </w:tc>
        <w:tc>
          <w:tcPr>
            <w:tcW w:w="510" w:type="pct"/>
            <w:noWrap/>
            <w:vAlign w:val="center"/>
          </w:tcPr>
          <w:p w14:paraId="3C2AB646" w14:textId="77777777" w:rsidR="0075709B" w:rsidRPr="0018678A" w:rsidRDefault="0075709B" w:rsidP="002B7A22">
            <w:pPr>
              <w:rPr>
                <w:b/>
                <w:bCs/>
                <w:color w:val="800000"/>
                <w:sz w:val="22"/>
                <w:szCs w:val="22"/>
                <w:lang w:val="en-US"/>
              </w:rPr>
            </w:pPr>
            <w:r w:rsidRPr="0018678A">
              <w:rPr>
                <w:b/>
                <w:bCs/>
                <w:sz w:val="22"/>
                <w:szCs w:val="22"/>
                <w:lang w:val="en-US"/>
              </w:rPr>
              <w:t>0,042</w:t>
            </w:r>
          </w:p>
        </w:tc>
        <w:tc>
          <w:tcPr>
            <w:tcW w:w="896" w:type="pct"/>
            <w:vAlign w:val="center"/>
          </w:tcPr>
          <w:p w14:paraId="4D9F6A54" w14:textId="4496050C" w:rsidR="0075709B" w:rsidRPr="0018678A" w:rsidRDefault="003062F3" w:rsidP="002B7A22">
            <w:pPr>
              <w:rPr>
                <w:b/>
                <w:bCs/>
                <w:sz w:val="22"/>
                <w:szCs w:val="22"/>
                <w:lang w:val="en-US"/>
              </w:rPr>
            </w:pPr>
            <w:r w:rsidRPr="0018678A">
              <w:rPr>
                <w:b/>
                <w:bCs/>
                <w:sz w:val="22"/>
                <w:szCs w:val="22"/>
                <w:lang w:val="en-US"/>
              </w:rPr>
              <w:t>Significant</w:t>
            </w:r>
          </w:p>
        </w:tc>
      </w:tr>
      <w:tr w:rsidR="0075709B" w:rsidRPr="003062F3" w14:paraId="45F809C1" w14:textId="77777777" w:rsidTr="0018678A">
        <w:trPr>
          <w:trHeight w:val="283"/>
        </w:trPr>
        <w:tc>
          <w:tcPr>
            <w:tcW w:w="2299" w:type="pct"/>
            <w:gridSpan w:val="3"/>
            <w:noWrap/>
            <w:vAlign w:val="center"/>
          </w:tcPr>
          <w:p w14:paraId="74EE2D03" w14:textId="38FB8458" w:rsidR="0075709B" w:rsidRPr="0018678A" w:rsidRDefault="003062F3" w:rsidP="002B7A22">
            <w:pPr>
              <w:jc w:val="left"/>
              <w:rPr>
                <w:sz w:val="22"/>
                <w:szCs w:val="22"/>
                <w:lang w:val="en-US"/>
              </w:rPr>
            </w:pPr>
            <w:r w:rsidRPr="0018678A">
              <w:rPr>
                <w:sz w:val="22"/>
                <w:szCs w:val="22"/>
                <w:lang w:val="en-US"/>
              </w:rPr>
              <w:t>Price</w:t>
            </w:r>
            <w:r w:rsidR="0075709B" w:rsidRPr="0018678A">
              <w:rPr>
                <w:sz w:val="22"/>
                <w:szCs w:val="22"/>
                <w:lang w:val="en-US"/>
              </w:rPr>
              <w:t xml:space="preserve"> → </w:t>
            </w:r>
            <w:r w:rsidR="00947EFC" w:rsidRPr="0018678A">
              <w:rPr>
                <w:sz w:val="22"/>
                <w:szCs w:val="22"/>
                <w:lang w:val="en-US"/>
              </w:rPr>
              <w:t>Attitude</w:t>
            </w:r>
            <w:r w:rsidR="0075709B" w:rsidRPr="0018678A">
              <w:rPr>
                <w:sz w:val="22"/>
                <w:szCs w:val="22"/>
                <w:lang w:val="en-US"/>
              </w:rPr>
              <w:t xml:space="preserve"> → </w:t>
            </w:r>
            <w:r w:rsidRPr="0018678A">
              <w:rPr>
                <w:sz w:val="22"/>
                <w:szCs w:val="22"/>
                <w:lang w:val="en-US"/>
              </w:rPr>
              <w:t>Purchasing Decision</w:t>
            </w:r>
          </w:p>
        </w:tc>
        <w:tc>
          <w:tcPr>
            <w:tcW w:w="134" w:type="pct"/>
            <w:noWrap/>
            <w:vAlign w:val="center"/>
          </w:tcPr>
          <w:p w14:paraId="7041B06B" w14:textId="77777777" w:rsidR="0075709B" w:rsidRPr="003062F3" w:rsidRDefault="0075709B" w:rsidP="002B7A22">
            <w:pPr>
              <w:rPr>
                <w:lang w:val="en-US"/>
              </w:rPr>
            </w:pPr>
          </w:p>
        </w:tc>
        <w:tc>
          <w:tcPr>
            <w:tcW w:w="1161" w:type="pct"/>
            <w:noWrap/>
            <w:vAlign w:val="center"/>
          </w:tcPr>
          <w:p w14:paraId="2319DB1B" w14:textId="77777777" w:rsidR="0075709B" w:rsidRPr="0018678A" w:rsidRDefault="0075709B" w:rsidP="002B7A22">
            <w:pPr>
              <w:rPr>
                <w:sz w:val="22"/>
                <w:szCs w:val="22"/>
                <w:lang w:val="en-US"/>
              </w:rPr>
            </w:pPr>
            <w:r w:rsidRPr="0018678A">
              <w:rPr>
                <w:sz w:val="22"/>
                <w:szCs w:val="22"/>
                <w:lang w:val="en-US"/>
              </w:rPr>
              <w:t>1,339</w:t>
            </w:r>
          </w:p>
        </w:tc>
        <w:tc>
          <w:tcPr>
            <w:tcW w:w="510" w:type="pct"/>
            <w:noWrap/>
            <w:vAlign w:val="center"/>
          </w:tcPr>
          <w:p w14:paraId="31F75361" w14:textId="77777777" w:rsidR="0075709B" w:rsidRPr="0018678A" w:rsidRDefault="0075709B" w:rsidP="002B7A22">
            <w:pPr>
              <w:rPr>
                <w:sz w:val="22"/>
                <w:szCs w:val="22"/>
                <w:lang w:val="en-US"/>
              </w:rPr>
            </w:pPr>
            <w:r w:rsidRPr="0018678A">
              <w:rPr>
                <w:sz w:val="22"/>
                <w:szCs w:val="22"/>
                <w:lang w:val="en-US"/>
              </w:rPr>
              <w:t>0,181</w:t>
            </w:r>
          </w:p>
        </w:tc>
        <w:tc>
          <w:tcPr>
            <w:tcW w:w="896" w:type="pct"/>
            <w:vAlign w:val="center"/>
          </w:tcPr>
          <w:p w14:paraId="78468F65" w14:textId="2928AA9C" w:rsidR="0075709B" w:rsidRPr="0018678A" w:rsidRDefault="003062F3" w:rsidP="002B7A22">
            <w:pPr>
              <w:rPr>
                <w:sz w:val="22"/>
                <w:szCs w:val="22"/>
                <w:lang w:val="en-US"/>
              </w:rPr>
            </w:pPr>
            <w:r w:rsidRPr="0018678A">
              <w:rPr>
                <w:sz w:val="22"/>
                <w:szCs w:val="22"/>
                <w:lang w:val="en-US"/>
              </w:rPr>
              <w:t>Insignificant</w:t>
            </w:r>
          </w:p>
        </w:tc>
      </w:tr>
      <w:tr w:rsidR="0075709B" w:rsidRPr="003062F3" w14:paraId="10AFC668" w14:textId="77777777" w:rsidTr="0018678A">
        <w:trPr>
          <w:trHeight w:val="283"/>
        </w:trPr>
        <w:tc>
          <w:tcPr>
            <w:tcW w:w="2433" w:type="pct"/>
            <w:gridSpan w:val="4"/>
            <w:noWrap/>
            <w:vAlign w:val="center"/>
          </w:tcPr>
          <w:p w14:paraId="579B18E3" w14:textId="42C1F7DF" w:rsidR="0075709B" w:rsidRPr="0018678A" w:rsidRDefault="003062F3" w:rsidP="002B7A22">
            <w:pPr>
              <w:jc w:val="left"/>
              <w:rPr>
                <w:sz w:val="22"/>
                <w:szCs w:val="22"/>
                <w:lang w:val="en-US"/>
              </w:rPr>
            </w:pPr>
            <w:r w:rsidRPr="0018678A">
              <w:rPr>
                <w:sz w:val="22"/>
                <w:szCs w:val="22"/>
                <w:lang w:val="en-US"/>
              </w:rPr>
              <w:t>Product</w:t>
            </w:r>
            <w:r w:rsidR="0075709B" w:rsidRPr="0018678A">
              <w:rPr>
                <w:sz w:val="22"/>
                <w:szCs w:val="22"/>
                <w:lang w:val="en-US"/>
              </w:rPr>
              <w:t xml:space="preserve"> → </w:t>
            </w:r>
            <w:r w:rsidR="00947EFC" w:rsidRPr="0018678A">
              <w:rPr>
                <w:sz w:val="22"/>
                <w:szCs w:val="22"/>
                <w:lang w:val="en-US"/>
              </w:rPr>
              <w:t>Motivation</w:t>
            </w:r>
            <w:r w:rsidR="0075709B" w:rsidRPr="0018678A">
              <w:rPr>
                <w:sz w:val="22"/>
                <w:szCs w:val="22"/>
                <w:lang w:val="en-US"/>
              </w:rPr>
              <w:t xml:space="preserve"> → </w:t>
            </w:r>
            <w:r w:rsidRPr="0018678A">
              <w:rPr>
                <w:sz w:val="22"/>
                <w:szCs w:val="22"/>
                <w:lang w:val="en-US"/>
              </w:rPr>
              <w:t>Purchasing Decision</w:t>
            </w:r>
          </w:p>
        </w:tc>
        <w:tc>
          <w:tcPr>
            <w:tcW w:w="1161" w:type="pct"/>
            <w:noWrap/>
            <w:vAlign w:val="center"/>
          </w:tcPr>
          <w:p w14:paraId="7416AC41" w14:textId="77777777" w:rsidR="0075709B" w:rsidRPr="0018678A" w:rsidRDefault="0075709B" w:rsidP="002B7A22">
            <w:pPr>
              <w:rPr>
                <w:sz w:val="22"/>
                <w:szCs w:val="22"/>
                <w:lang w:val="en-US"/>
              </w:rPr>
            </w:pPr>
            <w:r w:rsidRPr="0018678A">
              <w:rPr>
                <w:sz w:val="22"/>
                <w:szCs w:val="22"/>
                <w:lang w:val="en-US"/>
              </w:rPr>
              <w:t>0,702</w:t>
            </w:r>
          </w:p>
        </w:tc>
        <w:tc>
          <w:tcPr>
            <w:tcW w:w="510" w:type="pct"/>
            <w:noWrap/>
            <w:vAlign w:val="center"/>
          </w:tcPr>
          <w:p w14:paraId="24DB3A1E" w14:textId="77777777" w:rsidR="0075709B" w:rsidRPr="0018678A" w:rsidRDefault="0075709B" w:rsidP="002B7A22">
            <w:pPr>
              <w:rPr>
                <w:sz w:val="22"/>
                <w:szCs w:val="22"/>
                <w:lang w:val="en-US"/>
              </w:rPr>
            </w:pPr>
            <w:r w:rsidRPr="0018678A">
              <w:rPr>
                <w:sz w:val="22"/>
                <w:szCs w:val="22"/>
                <w:lang w:val="en-US"/>
              </w:rPr>
              <w:t>0,484</w:t>
            </w:r>
          </w:p>
        </w:tc>
        <w:tc>
          <w:tcPr>
            <w:tcW w:w="896" w:type="pct"/>
            <w:vAlign w:val="center"/>
          </w:tcPr>
          <w:p w14:paraId="09515829" w14:textId="278EEBC4" w:rsidR="0075709B" w:rsidRPr="0018678A" w:rsidRDefault="003062F3" w:rsidP="002B7A22">
            <w:pPr>
              <w:rPr>
                <w:sz w:val="22"/>
                <w:szCs w:val="22"/>
                <w:lang w:val="en-US"/>
              </w:rPr>
            </w:pPr>
            <w:r w:rsidRPr="0018678A">
              <w:rPr>
                <w:sz w:val="22"/>
                <w:szCs w:val="22"/>
                <w:lang w:val="en-US"/>
              </w:rPr>
              <w:t>Insignificant</w:t>
            </w:r>
          </w:p>
        </w:tc>
      </w:tr>
      <w:tr w:rsidR="0075709B" w:rsidRPr="003062F3" w14:paraId="29DECA9E" w14:textId="77777777" w:rsidTr="0018678A">
        <w:trPr>
          <w:trHeight w:val="283"/>
        </w:trPr>
        <w:tc>
          <w:tcPr>
            <w:tcW w:w="2299" w:type="pct"/>
            <w:gridSpan w:val="3"/>
            <w:noWrap/>
            <w:vAlign w:val="center"/>
          </w:tcPr>
          <w:p w14:paraId="425B4F62" w14:textId="4C3D3225" w:rsidR="0075709B" w:rsidRPr="0018678A" w:rsidRDefault="003062F3" w:rsidP="002B7A22">
            <w:pPr>
              <w:jc w:val="left"/>
              <w:rPr>
                <w:sz w:val="22"/>
                <w:szCs w:val="22"/>
                <w:lang w:val="en-US"/>
              </w:rPr>
            </w:pPr>
            <w:r w:rsidRPr="0018678A">
              <w:rPr>
                <w:sz w:val="22"/>
                <w:szCs w:val="22"/>
                <w:lang w:val="en-US"/>
              </w:rPr>
              <w:t>Product</w:t>
            </w:r>
            <w:r w:rsidR="0075709B" w:rsidRPr="0018678A">
              <w:rPr>
                <w:sz w:val="22"/>
                <w:szCs w:val="22"/>
                <w:lang w:val="en-US"/>
              </w:rPr>
              <w:t xml:space="preserve"> → </w:t>
            </w:r>
            <w:r w:rsidR="00947EFC" w:rsidRPr="0018678A">
              <w:rPr>
                <w:sz w:val="22"/>
                <w:szCs w:val="22"/>
                <w:lang w:val="en-US"/>
              </w:rPr>
              <w:t>Perception</w:t>
            </w:r>
            <w:r w:rsidR="0075709B" w:rsidRPr="0018678A">
              <w:rPr>
                <w:sz w:val="22"/>
                <w:szCs w:val="22"/>
                <w:lang w:val="en-US"/>
              </w:rPr>
              <w:t xml:space="preserve"> → </w:t>
            </w:r>
            <w:r w:rsidRPr="0018678A">
              <w:rPr>
                <w:sz w:val="22"/>
                <w:szCs w:val="22"/>
                <w:lang w:val="en-US"/>
              </w:rPr>
              <w:t>Purchasing Decision</w:t>
            </w:r>
          </w:p>
        </w:tc>
        <w:tc>
          <w:tcPr>
            <w:tcW w:w="134" w:type="pct"/>
            <w:noWrap/>
            <w:vAlign w:val="center"/>
          </w:tcPr>
          <w:p w14:paraId="44014701" w14:textId="77777777" w:rsidR="0075709B" w:rsidRPr="003062F3" w:rsidRDefault="0075709B" w:rsidP="002B7A22">
            <w:pPr>
              <w:rPr>
                <w:lang w:val="en-US"/>
              </w:rPr>
            </w:pPr>
          </w:p>
        </w:tc>
        <w:tc>
          <w:tcPr>
            <w:tcW w:w="1161" w:type="pct"/>
            <w:noWrap/>
            <w:vAlign w:val="center"/>
          </w:tcPr>
          <w:p w14:paraId="000DDA7E" w14:textId="77777777" w:rsidR="0075709B" w:rsidRPr="0018678A" w:rsidRDefault="0075709B" w:rsidP="002B7A22">
            <w:pPr>
              <w:rPr>
                <w:sz w:val="22"/>
                <w:szCs w:val="22"/>
                <w:lang w:val="en-US"/>
              </w:rPr>
            </w:pPr>
            <w:r w:rsidRPr="0018678A">
              <w:rPr>
                <w:sz w:val="22"/>
                <w:szCs w:val="22"/>
                <w:lang w:val="en-US"/>
              </w:rPr>
              <w:t>2,379</w:t>
            </w:r>
          </w:p>
        </w:tc>
        <w:tc>
          <w:tcPr>
            <w:tcW w:w="510" w:type="pct"/>
            <w:noWrap/>
            <w:vAlign w:val="center"/>
          </w:tcPr>
          <w:p w14:paraId="2E83C12E" w14:textId="77777777" w:rsidR="0075709B" w:rsidRPr="0018678A" w:rsidRDefault="0075709B" w:rsidP="002B7A22">
            <w:pPr>
              <w:rPr>
                <w:b/>
                <w:bCs/>
                <w:color w:val="800000"/>
                <w:sz w:val="22"/>
                <w:szCs w:val="22"/>
                <w:lang w:val="en-US"/>
              </w:rPr>
            </w:pPr>
            <w:r w:rsidRPr="0018678A">
              <w:rPr>
                <w:b/>
                <w:bCs/>
                <w:sz w:val="22"/>
                <w:szCs w:val="22"/>
                <w:lang w:val="en-US"/>
              </w:rPr>
              <w:t>0,018</w:t>
            </w:r>
          </w:p>
        </w:tc>
        <w:tc>
          <w:tcPr>
            <w:tcW w:w="896" w:type="pct"/>
            <w:vAlign w:val="center"/>
          </w:tcPr>
          <w:p w14:paraId="0F96DE67" w14:textId="233D79CA" w:rsidR="0075709B" w:rsidRPr="0018678A" w:rsidRDefault="003062F3" w:rsidP="002B7A22">
            <w:pPr>
              <w:rPr>
                <w:b/>
                <w:bCs/>
                <w:sz w:val="22"/>
                <w:szCs w:val="22"/>
                <w:lang w:val="en-US"/>
              </w:rPr>
            </w:pPr>
            <w:r w:rsidRPr="0018678A">
              <w:rPr>
                <w:b/>
                <w:bCs/>
                <w:sz w:val="22"/>
                <w:szCs w:val="22"/>
                <w:lang w:val="en-US"/>
              </w:rPr>
              <w:t>Significant</w:t>
            </w:r>
          </w:p>
        </w:tc>
      </w:tr>
      <w:tr w:rsidR="0075709B" w:rsidRPr="003062F3" w14:paraId="1DEB640E" w14:textId="77777777" w:rsidTr="0018678A">
        <w:trPr>
          <w:trHeight w:val="283"/>
        </w:trPr>
        <w:tc>
          <w:tcPr>
            <w:tcW w:w="2299" w:type="pct"/>
            <w:gridSpan w:val="3"/>
            <w:noWrap/>
            <w:vAlign w:val="center"/>
          </w:tcPr>
          <w:p w14:paraId="630FE7E3" w14:textId="77C9B565" w:rsidR="0075709B" w:rsidRPr="0018678A" w:rsidRDefault="003062F3" w:rsidP="002B7A22">
            <w:pPr>
              <w:jc w:val="left"/>
              <w:rPr>
                <w:sz w:val="22"/>
                <w:szCs w:val="22"/>
                <w:lang w:val="en-US"/>
              </w:rPr>
            </w:pPr>
            <w:r w:rsidRPr="0018678A">
              <w:rPr>
                <w:sz w:val="22"/>
                <w:szCs w:val="22"/>
                <w:lang w:val="en-US"/>
              </w:rPr>
              <w:t>Product</w:t>
            </w:r>
            <w:r w:rsidR="0075709B" w:rsidRPr="0018678A">
              <w:rPr>
                <w:sz w:val="22"/>
                <w:szCs w:val="22"/>
                <w:lang w:val="en-US"/>
              </w:rPr>
              <w:t xml:space="preserve"> → </w:t>
            </w:r>
            <w:r w:rsidR="00947EFC" w:rsidRPr="0018678A">
              <w:rPr>
                <w:sz w:val="22"/>
                <w:szCs w:val="22"/>
                <w:lang w:val="en-US"/>
              </w:rPr>
              <w:t>Attitude</w:t>
            </w:r>
            <w:r w:rsidR="0075709B" w:rsidRPr="0018678A">
              <w:rPr>
                <w:sz w:val="22"/>
                <w:szCs w:val="22"/>
                <w:lang w:val="en-US"/>
              </w:rPr>
              <w:t xml:space="preserve"> → </w:t>
            </w:r>
            <w:r w:rsidRPr="0018678A">
              <w:rPr>
                <w:sz w:val="22"/>
                <w:szCs w:val="22"/>
                <w:lang w:val="en-US"/>
              </w:rPr>
              <w:t>Purchasing Decision</w:t>
            </w:r>
          </w:p>
        </w:tc>
        <w:tc>
          <w:tcPr>
            <w:tcW w:w="134" w:type="pct"/>
            <w:noWrap/>
            <w:vAlign w:val="center"/>
          </w:tcPr>
          <w:p w14:paraId="743FDD28" w14:textId="77777777" w:rsidR="0075709B" w:rsidRPr="003062F3" w:rsidRDefault="0075709B" w:rsidP="002B7A22">
            <w:pPr>
              <w:rPr>
                <w:lang w:val="en-US"/>
              </w:rPr>
            </w:pPr>
          </w:p>
        </w:tc>
        <w:tc>
          <w:tcPr>
            <w:tcW w:w="1161" w:type="pct"/>
            <w:noWrap/>
            <w:vAlign w:val="center"/>
          </w:tcPr>
          <w:p w14:paraId="511444BC" w14:textId="77777777" w:rsidR="0075709B" w:rsidRPr="0018678A" w:rsidRDefault="0075709B" w:rsidP="002B7A22">
            <w:pPr>
              <w:rPr>
                <w:sz w:val="22"/>
                <w:szCs w:val="22"/>
                <w:lang w:val="en-US"/>
              </w:rPr>
            </w:pPr>
            <w:r w:rsidRPr="0018678A">
              <w:rPr>
                <w:sz w:val="22"/>
                <w:szCs w:val="22"/>
                <w:lang w:val="en-US"/>
              </w:rPr>
              <w:t>1,950</w:t>
            </w:r>
          </w:p>
        </w:tc>
        <w:tc>
          <w:tcPr>
            <w:tcW w:w="510" w:type="pct"/>
            <w:noWrap/>
            <w:vAlign w:val="center"/>
          </w:tcPr>
          <w:p w14:paraId="119DCE38" w14:textId="77777777" w:rsidR="0075709B" w:rsidRPr="0018678A" w:rsidRDefault="0075709B" w:rsidP="002B7A22">
            <w:pPr>
              <w:rPr>
                <w:sz w:val="22"/>
                <w:szCs w:val="22"/>
                <w:lang w:val="en-US"/>
              </w:rPr>
            </w:pPr>
            <w:r w:rsidRPr="0018678A">
              <w:rPr>
                <w:sz w:val="22"/>
                <w:szCs w:val="22"/>
                <w:lang w:val="en-US"/>
              </w:rPr>
              <w:t>0,052</w:t>
            </w:r>
          </w:p>
        </w:tc>
        <w:tc>
          <w:tcPr>
            <w:tcW w:w="896" w:type="pct"/>
            <w:vAlign w:val="center"/>
          </w:tcPr>
          <w:p w14:paraId="6DFCFFBA" w14:textId="3C2273F6" w:rsidR="0075709B" w:rsidRPr="0018678A" w:rsidRDefault="003062F3" w:rsidP="002B7A22">
            <w:pPr>
              <w:rPr>
                <w:sz w:val="22"/>
                <w:szCs w:val="22"/>
                <w:lang w:val="en-US"/>
              </w:rPr>
            </w:pPr>
            <w:r w:rsidRPr="0018678A">
              <w:rPr>
                <w:sz w:val="22"/>
                <w:szCs w:val="22"/>
                <w:lang w:val="en-US"/>
              </w:rPr>
              <w:t>Insignificant</w:t>
            </w:r>
          </w:p>
        </w:tc>
      </w:tr>
      <w:tr w:rsidR="0075709B" w:rsidRPr="003062F3" w14:paraId="3FDB1E0A" w14:textId="77777777" w:rsidTr="0018678A">
        <w:trPr>
          <w:trHeight w:val="283"/>
        </w:trPr>
        <w:tc>
          <w:tcPr>
            <w:tcW w:w="2433" w:type="pct"/>
            <w:gridSpan w:val="4"/>
            <w:noWrap/>
            <w:vAlign w:val="center"/>
          </w:tcPr>
          <w:p w14:paraId="6A6A2CB3" w14:textId="2410F438" w:rsidR="0075709B" w:rsidRPr="0018678A" w:rsidRDefault="003062F3" w:rsidP="002B7A22">
            <w:pPr>
              <w:jc w:val="left"/>
              <w:rPr>
                <w:sz w:val="22"/>
                <w:szCs w:val="22"/>
                <w:lang w:val="en-US"/>
              </w:rPr>
            </w:pPr>
            <w:r w:rsidRPr="0018678A">
              <w:rPr>
                <w:sz w:val="22"/>
                <w:szCs w:val="22"/>
                <w:lang w:val="en-US"/>
              </w:rPr>
              <w:t>Income</w:t>
            </w:r>
            <w:r w:rsidR="0075709B" w:rsidRPr="0018678A">
              <w:rPr>
                <w:sz w:val="22"/>
                <w:szCs w:val="22"/>
                <w:lang w:val="en-US"/>
              </w:rPr>
              <w:t xml:space="preserve"> → </w:t>
            </w:r>
            <w:r w:rsidR="00947EFC" w:rsidRPr="0018678A">
              <w:rPr>
                <w:sz w:val="22"/>
                <w:szCs w:val="22"/>
                <w:lang w:val="en-US"/>
              </w:rPr>
              <w:t>Motivation</w:t>
            </w:r>
            <w:r w:rsidR="0075709B" w:rsidRPr="0018678A">
              <w:rPr>
                <w:sz w:val="22"/>
                <w:szCs w:val="22"/>
                <w:lang w:val="en-US"/>
              </w:rPr>
              <w:t xml:space="preserve"> → </w:t>
            </w:r>
            <w:r w:rsidRPr="0018678A">
              <w:rPr>
                <w:sz w:val="22"/>
                <w:szCs w:val="22"/>
                <w:lang w:val="en-US"/>
              </w:rPr>
              <w:t>Purchasing Decision</w:t>
            </w:r>
          </w:p>
        </w:tc>
        <w:tc>
          <w:tcPr>
            <w:tcW w:w="1161" w:type="pct"/>
            <w:noWrap/>
            <w:vAlign w:val="center"/>
          </w:tcPr>
          <w:p w14:paraId="0641B10A" w14:textId="77777777" w:rsidR="0075709B" w:rsidRPr="0018678A" w:rsidRDefault="0075709B" w:rsidP="002B7A22">
            <w:pPr>
              <w:rPr>
                <w:sz w:val="22"/>
                <w:szCs w:val="22"/>
                <w:lang w:val="en-US"/>
              </w:rPr>
            </w:pPr>
            <w:r w:rsidRPr="0018678A">
              <w:rPr>
                <w:sz w:val="22"/>
                <w:szCs w:val="22"/>
                <w:lang w:val="en-US"/>
              </w:rPr>
              <w:t>0,551</w:t>
            </w:r>
          </w:p>
        </w:tc>
        <w:tc>
          <w:tcPr>
            <w:tcW w:w="510" w:type="pct"/>
            <w:noWrap/>
            <w:vAlign w:val="center"/>
          </w:tcPr>
          <w:p w14:paraId="2131703A" w14:textId="77777777" w:rsidR="0075709B" w:rsidRPr="0018678A" w:rsidRDefault="0075709B" w:rsidP="002B7A22">
            <w:pPr>
              <w:rPr>
                <w:sz w:val="22"/>
                <w:szCs w:val="22"/>
                <w:lang w:val="en-US"/>
              </w:rPr>
            </w:pPr>
            <w:r w:rsidRPr="0018678A">
              <w:rPr>
                <w:sz w:val="22"/>
                <w:szCs w:val="22"/>
                <w:lang w:val="en-US"/>
              </w:rPr>
              <w:t>0,582</w:t>
            </w:r>
          </w:p>
        </w:tc>
        <w:tc>
          <w:tcPr>
            <w:tcW w:w="896" w:type="pct"/>
            <w:vAlign w:val="center"/>
          </w:tcPr>
          <w:p w14:paraId="00AB1F44" w14:textId="5B0C4150" w:rsidR="0075709B" w:rsidRPr="0018678A" w:rsidRDefault="003062F3" w:rsidP="002B7A22">
            <w:pPr>
              <w:rPr>
                <w:sz w:val="22"/>
                <w:szCs w:val="22"/>
                <w:lang w:val="en-US"/>
              </w:rPr>
            </w:pPr>
            <w:r w:rsidRPr="0018678A">
              <w:rPr>
                <w:sz w:val="22"/>
                <w:szCs w:val="22"/>
                <w:lang w:val="en-US"/>
              </w:rPr>
              <w:t>Insignificant</w:t>
            </w:r>
          </w:p>
        </w:tc>
      </w:tr>
      <w:tr w:rsidR="0075709B" w:rsidRPr="003062F3" w14:paraId="33290F07" w14:textId="77777777" w:rsidTr="0018678A">
        <w:trPr>
          <w:trHeight w:val="283"/>
        </w:trPr>
        <w:tc>
          <w:tcPr>
            <w:tcW w:w="2433" w:type="pct"/>
            <w:gridSpan w:val="4"/>
            <w:noWrap/>
            <w:vAlign w:val="center"/>
          </w:tcPr>
          <w:p w14:paraId="541C3129" w14:textId="24D93A2D" w:rsidR="0075709B" w:rsidRPr="0018678A" w:rsidRDefault="003062F3" w:rsidP="002B7A22">
            <w:pPr>
              <w:jc w:val="left"/>
              <w:rPr>
                <w:sz w:val="22"/>
                <w:szCs w:val="22"/>
                <w:lang w:val="en-US"/>
              </w:rPr>
            </w:pPr>
            <w:r w:rsidRPr="0018678A">
              <w:rPr>
                <w:sz w:val="22"/>
                <w:szCs w:val="22"/>
                <w:lang w:val="en-US"/>
              </w:rPr>
              <w:t>Income</w:t>
            </w:r>
            <w:r w:rsidR="0075709B" w:rsidRPr="0018678A">
              <w:rPr>
                <w:sz w:val="22"/>
                <w:szCs w:val="22"/>
                <w:lang w:val="en-US"/>
              </w:rPr>
              <w:t xml:space="preserve"> → </w:t>
            </w:r>
            <w:r w:rsidR="00947EFC" w:rsidRPr="0018678A">
              <w:rPr>
                <w:sz w:val="22"/>
                <w:szCs w:val="22"/>
                <w:lang w:val="en-US"/>
              </w:rPr>
              <w:t>Perception</w:t>
            </w:r>
            <w:r w:rsidR="0075709B" w:rsidRPr="0018678A">
              <w:rPr>
                <w:sz w:val="22"/>
                <w:szCs w:val="22"/>
                <w:lang w:val="en-US"/>
              </w:rPr>
              <w:t xml:space="preserve"> → </w:t>
            </w:r>
            <w:r w:rsidRPr="0018678A">
              <w:rPr>
                <w:sz w:val="22"/>
                <w:szCs w:val="22"/>
                <w:lang w:val="en-US"/>
              </w:rPr>
              <w:t>Purchasing Decision</w:t>
            </w:r>
          </w:p>
        </w:tc>
        <w:tc>
          <w:tcPr>
            <w:tcW w:w="1161" w:type="pct"/>
            <w:noWrap/>
            <w:vAlign w:val="center"/>
          </w:tcPr>
          <w:p w14:paraId="5896DACB" w14:textId="77777777" w:rsidR="0075709B" w:rsidRPr="0018678A" w:rsidRDefault="0075709B" w:rsidP="002B7A22">
            <w:pPr>
              <w:rPr>
                <w:sz w:val="22"/>
                <w:szCs w:val="22"/>
                <w:lang w:val="en-US"/>
              </w:rPr>
            </w:pPr>
            <w:r w:rsidRPr="0018678A">
              <w:rPr>
                <w:sz w:val="22"/>
                <w:szCs w:val="22"/>
                <w:lang w:val="en-US"/>
              </w:rPr>
              <w:t>1,114</w:t>
            </w:r>
          </w:p>
        </w:tc>
        <w:tc>
          <w:tcPr>
            <w:tcW w:w="510" w:type="pct"/>
            <w:noWrap/>
            <w:vAlign w:val="center"/>
          </w:tcPr>
          <w:p w14:paraId="2E5482FA" w14:textId="77777777" w:rsidR="0075709B" w:rsidRPr="0018678A" w:rsidRDefault="0075709B" w:rsidP="002B7A22">
            <w:pPr>
              <w:rPr>
                <w:sz w:val="22"/>
                <w:szCs w:val="22"/>
                <w:lang w:val="en-US"/>
              </w:rPr>
            </w:pPr>
            <w:r w:rsidRPr="0018678A">
              <w:rPr>
                <w:sz w:val="22"/>
                <w:szCs w:val="22"/>
                <w:lang w:val="en-US"/>
              </w:rPr>
              <w:t>0,266</w:t>
            </w:r>
          </w:p>
        </w:tc>
        <w:tc>
          <w:tcPr>
            <w:tcW w:w="896" w:type="pct"/>
            <w:vAlign w:val="center"/>
          </w:tcPr>
          <w:p w14:paraId="7B317381" w14:textId="5BB9D7F8" w:rsidR="0075709B" w:rsidRPr="0018678A" w:rsidRDefault="003062F3" w:rsidP="002B7A22">
            <w:pPr>
              <w:rPr>
                <w:sz w:val="22"/>
                <w:szCs w:val="22"/>
                <w:lang w:val="en-US"/>
              </w:rPr>
            </w:pPr>
            <w:r w:rsidRPr="0018678A">
              <w:rPr>
                <w:sz w:val="22"/>
                <w:szCs w:val="22"/>
                <w:lang w:val="en-US"/>
              </w:rPr>
              <w:t>Insignificant</w:t>
            </w:r>
          </w:p>
        </w:tc>
      </w:tr>
      <w:tr w:rsidR="0075709B" w:rsidRPr="003062F3" w14:paraId="20B4CA65" w14:textId="77777777" w:rsidTr="0018678A">
        <w:trPr>
          <w:trHeight w:val="283"/>
        </w:trPr>
        <w:tc>
          <w:tcPr>
            <w:tcW w:w="2433" w:type="pct"/>
            <w:gridSpan w:val="4"/>
            <w:tcBorders>
              <w:bottom w:val="single" w:sz="4" w:space="0" w:color="auto"/>
            </w:tcBorders>
            <w:noWrap/>
            <w:vAlign w:val="center"/>
          </w:tcPr>
          <w:p w14:paraId="4932606D" w14:textId="1F698C25" w:rsidR="0075709B" w:rsidRPr="0018678A" w:rsidRDefault="003062F3" w:rsidP="002B7A22">
            <w:pPr>
              <w:jc w:val="left"/>
              <w:rPr>
                <w:sz w:val="22"/>
                <w:szCs w:val="22"/>
                <w:lang w:val="en-US"/>
              </w:rPr>
            </w:pPr>
            <w:r w:rsidRPr="0018678A">
              <w:rPr>
                <w:sz w:val="22"/>
                <w:szCs w:val="22"/>
                <w:lang w:val="en-US"/>
              </w:rPr>
              <w:t xml:space="preserve">Income </w:t>
            </w:r>
            <w:r w:rsidR="0075709B" w:rsidRPr="0018678A">
              <w:rPr>
                <w:sz w:val="22"/>
                <w:szCs w:val="22"/>
                <w:lang w:val="en-US"/>
              </w:rPr>
              <w:t xml:space="preserve">→ </w:t>
            </w:r>
            <w:r w:rsidR="00947EFC" w:rsidRPr="0018678A">
              <w:rPr>
                <w:sz w:val="22"/>
                <w:szCs w:val="22"/>
                <w:lang w:val="en-US"/>
              </w:rPr>
              <w:t>Attitude</w:t>
            </w:r>
            <w:r w:rsidR="0075709B" w:rsidRPr="0018678A">
              <w:rPr>
                <w:sz w:val="22"/>
                <w:szCs w:val="22"/>
                <w:lang w:val="en-US"/>
              </w:rPr>
              <w:t xml:space="preserve"> → </w:t>
            </w:r>
            <w:r w:rsidRPr="0018678A">
              <w:rPr>
                <w:sz w:val="22"/>
                <w:szCs w:val="22"/>
                <w:lang w:val="en-US"/>
              </w:rPr>
              <w:t>Purchasing Decision</w:t>
            </w:r>
          </w:p>
        </w:tc>
        <w:tc>
          <w:tcPr>
            <w:tcW w:w="1161" w:type="pct"/>
            <w:tcBorders>
              <w:bottom w:val="single" w:sz="4" w:space="0" w:color="auto"/>
            </w:tcBorders>
            <w:noWrap/>
            <w:vAlign w:val="center"/>
          </w:tcPr>
          <w:p w14:paraId="2CAA0A1E" w14:textId="77777777" w:rsidR="0075709B" w:rsidRPr="0018678A" w:rsidRDefault="0075709B" w:rsidP="002B7A22">
            <w:pPr>
              <w:rPr>
                <w:sz w:val="22"/>
                <w:szCs w:val="22"/>
                <w:lang w:val="en-US"/>
              </w:rPr>
            </w:pPr>
            <w:r w:rsidRPr="0018678A">
              <w:rPr>
                <w:sz w:val="22"/>
                <w:szCs w:val="22"/>
                <w:lang w:val="en-US"/>
              </w:rPr>
              <w:t>1,462</w:t>
            </w:r>
          </w:p>
        </w:tc>
        <w:tc>
          <w:tcPr>
            <w:tcW w:w="510" w:type="pct"/>
            <w:tcBorders>
              <w:bottom w:val="single" w:sz="4" w:space="0" w:color="auto"/>
            </w:tcBorders>
            <w:noWrap/>
            <w:vAlign w:val="center"/>
          </w:tcPr>
          <w:p w14:paraId="1252F68B" w14:textId="77777777" w:rsidR="0075709B" w:rsidRPr="0018678A" w:rsidRDefault="0075709B" w:rsidP="002B7A22">
            <w:pPr>
              <w:rPr>
                <w:sz w:val="22"/>
                <w:szCs w:val="22"/>
                <w:lang w:val="en-US"/>
              </w:rPr>
            </w:pPr>
            <w:r w:rsidRPr="0018678A">
              <w:rPr>
                <w:sz w:val="22"/>
                <w:szCs w:val="22"/>
                <w:lang w:val="en-US"/>
              </w:rPr>
              <w:t>0,144</w:t>
            </w:r>
          </w:p>
        </w:tc>
        <w:tc>
          <w:tcPr>
            <w:tcW w:w="896" w:type="pct"/>
            <w:tcBorders>
              <w:bottom w:val="single" w:sz="4" w:space="0" w:color="auto"/>
            </w:tcBorders>
            <w:vAlign w:val="center"/>
          </w:tcPr>
          <w:p w14:paraId="13C8FD94" w14:textId="46F372FF" w:rsidR="0075709B" w:rsidRPr="0018678A" w:rsidRDefault="003062F3" w:rsidP="002B7A22">
            <w:pPr>
              <w:rPr>
                <w:sz w:val="22"/>
                <w:szCs w:val="22"/>
                <w:lang w:val="en-US"/>
              </w:rPr>
            </w:pPr>
            <w:r w:rsidRPr="0018678A">
              <w:rPr>
                <w:sz w:val="22"/>
                <w:szCs w:val="22"/>
                <w:lang w:val="en-US"/>
              </w:rPr>
              <w:t>Insignificant</w:t>
            </w:r>
          </w:p>
        </w:tc>
      </w:tr>
    </w:tbl>
    <w:p w14:paraId="707F5A02" w14:textId="77777777" w:rsidR="0075709B" w:rsidRPr="003062F3" w:rsidRDefault="0075709B" w:rsidP="00BA1B66">
      <w:pPr>
        <w:pStyle w:val="TeksIsi"/>
        <w:spacing w:line="276" w:lineRule="auto"/>
        <w:ind w:right="98" w:firstLine="270"/>
        <w:rPr>
          <w:rFonts w:eastAsia="Times New Roman"/>
          <w:color w:val="0D0D0D"/>
          <w:spacing w:val="0"/>
          <w:sz w:val="24"/>
          <w:szCs w:val="24"/>
        </w:rPr>
      </w:pPr>
    </w:p>
    <w:p w14:paraId="26E012D3" w14:textId="77777777" w:rsidR="007C0580" w:rsidRDefault="004C2684" w:rsidP="004C2684">
      <w:pPr>
        <w:spacing w:line="276" w:lineRule="auto"/>
        <w:ind w:firstLine="284"/>
        <w:jc w:val="both"/>
        <w:rPr>
          <w:sz w:val="24"/>
          <w:szCs w:val="24"/>
        </w:rPr>
      </w:pPr>
      <w:r w:rsidRPr="004C2684">
        <w:rPr>
          <w:sz w:val="24"/>
          <w:szCs w:val="24"/>
        </w:rPr>
        <w:t xml:space="preserve">The T-statistic value is directly related to the P-value. A high T-statistic results in a small P-value, indicating a significant relationship. Conversely, a low T-statistic leads to a large P-value, indicating that the relationship is not significant. As shown in Table 3, the relationship between income and purchase decision has a T-statistic value of 4.150 (greater than 1.96), which means it is significant with a P-value of 0.000. The same applies to the factors of perception, attitude, and product. </w:t>
      </w:r>
    </w:p>
    <w:p w14:paraId="6C584A03" w14:textId="61B76CA5" w:rsidR="004C2684" w:rsidRDefault="004C2684" w:rsidP="007C0580">
      <w:pPr>
        <w:spacing w:line="276" w:lineRule="auto"/>
        <w:ind w:firstLine="284"/>
        <w:jc w:val="both"/>
        <w:rPr>
          <w:sz w:val="24"/>
          <w:szCs w:val="24"/>
        </w:rPr>
      </w:pPr>
      <w:r w:rsidRPr="004C2684">
        <w:rPr>
          <w:sz w:val="24"/>
          <w:szCs w:val="24"/>
        </w:rPr>
        <w:lastRenderedPageBreak/>
        <w:t>On the other hand, the relationship between price and purchase decision has a T-statistic value of 0.522 (less than 1.96) and a P-value of 0.602, indicating that the relationship is not significant. The same result is found for the motivation factor.</w:t>
      </w:r>
      <w:r w:rsidR="007C0580">
        <w:rPr>
          <w:sz w:val="24"/>
          <w:szCs w:val="24"/>
        </w:rPr>
        <w:t xml:space="preserve"> </w:t>
      </w:r>
      <w:r w:rsidRPr="004C2684">
        <w:rPr>
          <w:sz w:val="24"/>
          <w:szCs w:val="24"/>
        </w:rPr>
        <w:t xml:space="preserve">A similar explanation applies to the indirect relationship, where price significantly affects the purchase decision through intervening psychological variables, such as perception and attitude, but not through motivation. Meanwhile, marketing </w:t>
      </w:r>
      <w:r w:rsidR="0059143E">
        <w:rPr>
          <w:sz w:val="24"/>
          <w:szCs w:val="24"/>
        </w:rPr>
        <w:t>stimuli</w:t>
      </w:r>
      <w:r w:rsidRPr="004C2684">
        <w:rPr>
          <w:sz w:val="24"/>
          <w:szCs w:val="24"/>
        </w:rPr>
        <w:t xml:space="preserve"> such as product and consumer socioeconomic factors </w:t>
      </w:r>
      <w:r w:rsidR="0059143E">
        <w:rPr>
          <w:sz w:val="24"/>
          <w:szCs w:val="24"/>
        </w:rPr>
        <w:t>which is</w:t>
      </w:r>
      <w:r w:rsidRPr="004C2684">
        <w:rPr>
          <w:sz w:val="24"/>
          <w:szCs w:val="24"/>
        </w:rPr>
        <w:t xml:space="preserve"> income, do not influence purchase decisions through psychological intervening variables.</w:t>
      </w:r>
    </w:p>
    <w:p w14:paraId="5C1CB439" w14:textId="474D5E34" w:rsidR="0023452D" w:rsidRPr="0023452D" w:rsidRDefault="0023452D" w:rsidP="0023452D">
      <w:pPr>
        <w:pStyle w:val="TeksIsi"/>
        <w:tabs>
          <w:tab w:val="left" w:pos="5250"/>
        </w:tabs>
        <w:spacing w:line="276" w:lineRule="auto"/>
        <w:ind w:right="98" w:firstLine="142"/>
        <w:rPr>
          <w:sz w:val="24"/>
          <w:szCs w:val="24"/>
          <w:lang w:val="en-ID"/>
        </w:rPr>
      </w:pPr>
      <w:r w:rsidRPr="0023452D">
        <w:rPr>
          <w:sz w:val="24"/>
          <w:szCs w:val="24"/>
          <w:lang w:val="en-ID"/>
        </w:rPr>
        <w:t xml:space="preserve">These results indicate that consumers tend to make purchasing decisions based on their perception and attitude toward product quality. Although price and motivation are not the main factors driving consumers to buy products in this context, psychological perceptions can change this dynamic. This demonstrates that perception has a significant mediating effect on consumer psychology in making decisions. The implications of these findings suggest that marketing strategies should focus on enhancing product quality </w:t>
      </w:r>
      <w:r>
        <w:rPr>
          <w:sz w:val="24"/>
          <w:szCs w:val="24"/>
          <w:lang w:val="en-ID"/>
        </w:rPr>
        <w:t xml:space="preserve">and consumer </w:t>
      </w:r>
      <w:r w:rsidRPr="0023452D">
        <w:rPr>
          <w:sz w:val="24"/>
          <w:szCs w:val="24"/>
          <w:lang w:val="en-ID"/>
        </w:rPr>
        <w:t>perception to encourage purchasing decisions.</w:t>
      </w:r>
    </w:p>
    <w:p w14:paraId="7E75FEF2" w14:textId="68711A8B" w:rsidR="00A3215A" w:rsidRDefault="00A3215A" w:rsidP="00A3215A">
      <w:pPr>
        <w:pStyle w:val="TeksIsi"/>
        <w:tabs>
          <w:tab w:val="left" w:pos="5250"/>
        </w:tabs>
        <w:spacing w:line="276" w:lineRule="auto"/>
        <w:ind w:right="98" w:firstLine="142"/>
        <w:rPr>
          <w:sz w:val="24"/>
          <w:szCs w:val="24"/>
        </w:rPr>
      </w:pPr>
    </w:p>
    <w:p w14:paraId="6131467C" w14:textId="421E90DD" w:rsidR="00A3215A" w:rsidRDefault="00A3215A" w:rsidP="00A3215A">
      <w:pPr>
        <w:pStyle w:val="TeksIsi"/>
        <w:tabs>
          <w:tab w:val="left" w:pos="5250"/>
        </w:tabs>
        <w:spacing w:line="276" w:lineRule="auto"/>
        <w:ind w:right="98" w:firstLine="142"/>
        <w:rPr>
          <w:sz w:val="24"/>
          <w:szCs w:val="24"/>
        </w:rPr>
      </w:pPr>
      <w:r w:rsidRPr="0061515D">
        <w:rPr>
          <w:b/>
          <w:bCs/>
          <w:sz w:val="24"/>
          <w:szCs w:val="24"/>
        </w:rPr>
        <w:t>Tabel 4.</w:t>
      </w:r>
      <w:r>
        <w:rPr>
          <w:sz w:val="24"/>
          <w:szCs w:val="24"/>
        </w:rPr>
        <w:t xml:space="preserve"> Fit Summary </w:t>
      </w:r>
    </w:p>
    <w:tbl>
      <w:tblPr>
        <w:tblStyle w:val="KisiTabel"/>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1130"/>
        <w:gridCol w:w="1921"/>
        <w:gridCol w:w="3072"/>
      </w:tblGrid>
      <w:tr w:rsidR="00A3215A" w:rsidRPr="000437C7" w14:paraId="024BA846" w14:textId="77777777" w:rsidTr="0018678A">
        <w:trPr>
          <w:trHeight w:val="283"/>
        </w:trPr>
        <w:tc>
          <w:tcPr>
            <w:tcW w:w="1609" w:type="pct"/>
            <w:tcBorders>
              <w:top w:val="single" w:sz="4" w:space="0" w:color="auto"/>
              <w:bottom w:val="single" w:sz="4" w:space="0" w:color="auto"/>
            </w:tcBorders>
            <w:noWrap/>
            <w:hideMark/>
          </w:tcPr>
          <w:p w14:paraId="5279E6F3" w14:textId="115F7ACC" w:rsidR="00A3215A" w:rsidRPr="000437C7" w:rsidRDefault="00A3215A" w:rsidP="002B7A22">
            <w:pPr>
              <w:rPr>
                <w:b/>
                <w:bCs/>
                <w:sz w:val="22"/>
                <w:lang w:bidi="as-IN"/>
              </w:rPr>
            </w:pPr>
            <w:proofErr w:type="spellStart"/>
            <w:r>
              <w:rPr>
                <w:b/>
                <w:bCs/>
                <w:sz w:val="22"/>
                <w:lang w:bidi="as-IN"/>
              </w:rPr>
              <w:t>Variable</w:t>
            </w:r>
            <w:proofErr w:type="spellEnd"/>
          </w:p>
        </w:tc>
        <w:tc>
          <w:tcPr>
            <w:tcW w:w="626" w:type="pct"/>
            <w:tcBorders>
              <w:top w:val="single" w:sz="4" w:space="0" w:color="auto"/>
              <w:bottom w:val="single" w:sz="4" w:space="0" w:color="auto"/>
            </w:tcBorders>
            <w:noWrap/>
            <w:vAlign w:val="center"/>
            <w:hideMark/>
          </w:tcPr>
          <w:p w14:paraId="299DDB56" w14:textId="77777777" w:rsidR="00A3215A" w:rsidRPr="004C1A86" w:rsidRDefault="00A3215A" w:rsidP="002B7A22">
            <w:pPr>
              <w:rPr>
                <w:b/>
                <w:bCs/>
                <w:i/>
                <w:iCs/>
                <w:sz w:val="22"/>
                <w:vertAlign w:val="superscript"/>
                <w:lang w:val="en-US" w:bidi="as-IN"/>
              </w:rPr>
            </w:pPr>
            <w:r w:rsidRPr="004C1A86">
              <w:rPr>
                <w:b/>
                <w:bCs/>
                <w:i/>
                <w:iCs/>
                <w:sz w:val="22"/>
                <w:lang w:val="en-US" w:bidi="as-IN"/>
              </w:rPr>
              <w:t>R</w:t>
            </w:r>
            <w:r w:rsidRPr="004C1A86">
              <w:rPr>
                <w:b/>
                <w:bCs/>
                <w:i/>
                <w:iCs/>
                <w:sz w:val="22"/>
                <w:vertAlign w:val="superscript"/>
                <w:lang w:val="en-US" w:bidi="as-IN"/>
              </w:rPr>
              <w:t>2</w:t>
            </w:r>
          </w:p>
        </w:tc>
        <w:tc>
          <w:tcPr>
            <w:tcW w:w="1064" w:type="pct"/>
            <w:tcBorders>
              <w:top w:val="single" w:sz="4" w:space="0" w:color="auto"/>
              <w:bottom w:val="single" w:sz="4" w:space="0" w:color="auto"/>
            </w:tcBorders>
          </w:tcPr>
          <w:p w14:paraId="1ECE4F21" w14:textId="77777777" w:rsidR="00A3215A" w:rsidRPr="004C1A86" w:rsidRDefault="00A3215A" w:rsidP="002B7A22">
            <w:pPr>
              <w:rPr>
                <w:b/>
                <w:bCs/>
                <w:sz w:val="22"/>
                <w:lang w:val="en-US" w:bidi="as-IN"/>
              </w:rPr>
            </w:pPr>
            <w:r>
              <w:rPr>
                <w:b/>
                <w:bCs/>
                <w:sz w:val="22"/>
                <w:lang w:val="en-US" w:bidi="as-IN"/>
              </w:rPr>
              <w:t>SRMR</w:t>
            </w:r>
          </w:p>
        </w:tc>
        <w:tc>
          <w:tcPr>
            <w:tcW w:w="1701" w:type="pct"/>
            <w:tcBorders>
              <w:top w:val="single" w:sz="4" w:space="0" w:color="auto"/>
              <w:bottom w:val="single" w:sz="4" w:space="0" w:color="auto"/>
            </w:tcBorders>
          </w:tcPr>
          <w:p w14:paraId="6BBE6593" w14:textId="54BF4516" w:rsidR="00A3215A" w:rsidRPr="00AF1762" w:rsidRDefault="00A3215A" w:rsidP="002B7A22">
            <w:pPr>
              <w:rPr>
                <w:b/>
                <w:bCs/>
                <w:sz w:val="22"/>
                <w:lang w:bidi="as-IN"/>
              </w:rPr>
            </w:pPr>
            <w:proofErr w:type="spellStart"/>
            <w:r>
              <w:rPr>
                <w:b/>
                <w:bCs/>
                <w:sz w:val="22"/>
                <w:lang w:bidi="as-IN"/>
              </w:rPr>
              <w:t>Conclusion</w:t>
            </w:r>
            <w:proofErr w:type="spellEnd"/>
          </w:p>
        </w:tc>
      </w:tr>
      <w:tr w:rsidR="00A3215A" w:rsidRPr="000437C7" w14:paraId="14E5DF2E" w14:textId="77777777" w:rsidTr="0018678A">
        <w:trPr>
          <w:trHeight w:val="283"/>
        </w:trPr>
        <w:tc>
          <w:tcPr>
            <w:tcW w:w="1609" w:type="pct"/>
            <w:tcBorders>
              <w:top w:val="single" w:sz="4" w:space="0" w:color="auto"/>
              <w:bottom w:val="single" w:sz="4" w:space="0" w:color="auto"/>
            </w:tcBorders>
            <w:noWrap/>
            <w:vAlign w:val="center"/>
            <w:hideMark/>
          </w:tcPr>
          <w:p w14:paraId="2B834040" w14:textId="075C8C96" w:rsidR="00A3215A" w:rsidRPr="00756B9A" w:rsidRDefault="004C2684" w:rsidP="004C2684">
            <w:pPr>
              <w:spacing w:line="276" w:lineRule="auto"/>
              <w:jc w:val="left"/>
              <w:rPr>
                <w:sz w:val="22"/>
                <w:lang w:bidi="as-IN"/>
              </w:rPr>
            </w:pPr>
            <w:proofErr w:type="spellStart"/>
            <w:r>
              <w:rPr>
                <w:sz w:val="22"/>
                <w:lang w:bidi="as-IN"/>
              </w:rPr>
              <w:t>Purchasing</w:t>
            </w:r>
            <w:proofErr w:type="spellEnd"/>
            <w:r>
              <w:rPr>
                <w:sz w:val="22"/>
                <w:lang w:bidi="as-IN"/>
              </w:rPr>
              <w:t xml:space="preserve"> </w:t>
            </w:r>
            <w:proofErr w:type="spellStart"/>
            <w:r>
              <w:rPr>
                <w:sz w:val="22"/>
                <w:lang w:bidi="as-IN"/>
              </w:rPr>
              <w:t>Decision</w:t>
            </w:r>
            <w:proofErr w:type="spellEnd"/>
          </w:p>
        </w:tc>
        <w:tc>
          <w:tcPr>
            <w:tcW w:w="626" w:type="pct"/>
            <w:tcBorders>
              <w:top w:val="single" w:sz="4" w:space="0" w:color="auto"/>
              <w:bottom w:val="single" w:sz="4" w:space="0" w:color="auto"/>
            </w:tcBorders>
            <w:noWrap/>
            <w:vAlign w:val="center"/>
            <w:hideMark/>
          </w:tcPr>
          <w:p w14:paraId="6544A148" w14:textId="77777777" w:rsidR="00A3215A" w:rsidRPr="000437C7" w:rsidRDefault="00A3215A" w:rsidP="004C2684">
            <w:pPr>
              <w:spacing w:line="276" w:lineRule="auto"/>
              <w:rPr>
                <w:sz w:val="22"/>
                <w:lang w:bidi="as-IN"/>
              </w:rPr>
            </w:pPr>
            <w:r w:rsidRPr="000437C7">
              <w:rPr>
                <w:sz w:val="22"/>
                <w:lang w:bidi="as-IN"/>
              </w:rPr>
              <w:t>0,621</w:t>
            </w:r>
          </w:p>
        </w:tc>
        <w:tc>
          <w:tcPr>
            <w:tcW w:w="1064" w:type="pct"/>
            <w:tcBorders>
              <w:top w:val="single" w:sz="4" w:space="0" w:color="auto"/>
              <w:bottom w:val="single" w:sz="4" w:space="0" w:color="auto"/>
            </w:tcBorders>
            <w:vAlign w:val="center"/>
          </w:tcPr>
          <w:p w14:paraId="0B5E8AB4" w14:textId="47A195AB" w:rsidR="00A3215A" w:rsidRPr="000437C7" w:rsidRDefault="00A3215A" w:rsidP="004C2684">
            <w:pPr>
              <w:spacing w:line="276" w:lineRule="auto"/>
              <w:rPr>
                <w:sz w:val="22"/>
                <w:lang w:bidi="as-IN"/>
              </w:rPr>
            </w:pPr>
            <w:r w:rsidRPr="009B7E55">
              <w:rPr>
                <w:sz w:val="22"/>
                <w:lang w:val="en-ID" w:bidi="as-IN"/>
              </w:rPr>
              <w:t>0,07</w:t>
            </w:r>
            <w:r>
              <w:rPr>
                <w:sz w:val="22"/>
                <w:lang w:val="en-ID" w:bidi="as-IN"/>
              </w:rPr>
              <w:t>2</w:t>
            </w:r>
          </w:p>
        </w:tc>
        <w:tc>
          <w:tcPr>
            <w:tcW w:w="1701" w:type="pct"/>
            <w:tcBorders>
              <w:top w:val="single" w:sz="4" w:space="0" w:color="auto"/>
              <w:bottom w:val="single" w:sz="4" w:space="0" w:color="auto"/>
            </w:tcBorders>
            <w:vAlign w:val="center"/>
          </w:tcPr>
          <w:p w14:paraId="0B3BEC53" w14:textId="097A7852" w:rsidR="00A3215A" w:rsidRPr="000437C7" w:rsidRDefault="00A3215A" w:rsidP="002B7A22">
            <w:pPr>
              <w:spacing w:line="276" w:lineRule="auto"/>
              <w:jc w:val="left"/>
              <w:rPr>
                <w:sz w:val="22"/>
                <w:lang w:bidi="as-IN"/>
              </w:rPr>
            </w:pPr>
            <w:proofErr w:type="spellStart"/>
            <w:r>
              <w:rPr>
                <w:sz w:val="22"/>
                <w:lang w:bidi="as-IN"/>
              </w:rPr>
              <w:t>Moderate</w:t>
            </w:r>
            <w:proofErr w:type="spellEnd"/>
            <w:r>
              <w:rPr>
                <w:sz w:val="22"/>
                <w:lang w:bidi="as-IN"/>
              </w:rPr>
              <w:t xml:space="preserve"> </w:t>
            </w:r>
            <w:proofErr w:type="spellStart"/>
            <w:r>
              <w:rPr>
                <w:sz w:val="22"/>
                <w:lang w:bidi="as-IN"/>
              </w:rPr>
              <w:t>and</w:t>
            </w:r>
            <w:proofErr w:type="spellEnd"/>
            <w:r>
              <w:rPr>
                <w:sz w:val="22"/>
                <w:lang w:bidi="as-IN"/>
              </w:rPr>
              <w:t xml:space="preserve"> Model Fit</w:t>
            </w:r>
          </w:p>
        </w:tc>
      </w:tr>
      <w:tr w:rsidR="00A3215A" w:rsidRPr="000437C7" w14:paraId="3317DDE4" w14:textId="77777777" w:rsidTr="0018678A">
        <w:trPr>
          <w:trHeight w:val="283"/>
        </w:trPr>
        <w:tc>
          <w:tcPr>
            <w:tcW w:w="1609" w:type="pct"/>
            <w:tcBorders>
              <w:top w:val="single" w:sz="4" w:space="0" w:color="auto"/>
              <w:bottom w:val="single" w:sz="4" w:space="0" w:color="auto"/>
            </w:tcBorders>
            <w:noWrap/>
            <w:vAlign w:val="center"/>
            <w:hideMark/>
          </w:tcPr>
          <w:p w14:paraId="51AFB5EF" w14:textId="7BEB10CB" w:rsidR="00A3215A" w:rsidRPr="00756B9A" w:rsidRDefault="00A3215A" w:rsidP="004C2684">
            <w:pPr>
              <w:spacing w:line="276" w:lineRule="auto"/>
              <w:jc w:val="left"/>
              <w:rPr>
                <w:sz w:val="22"/>
                <w:lang w:bidi="as-IN"/>
              </w:rPr>
            </w:pPr>
            <w:proofErr w:type="spellStart"/>
            <w:r w:rsidRPr="00756B9A">
              <w:rPr>
                <w:sz w:val="22"/>
                <w:lang w:bidi="as-IN"/>
              </w:rPr>
              <w:t>Motiva</w:t>
            </w:r>
            <w:r w:rsidR="004C2684">
              <w:rPr>
                <w:sz w:val="22"/>
                <w:lang w:bidi="as-IN"/>
              </w:rPr>
              <w:t>tion</w:t>
            </w:r>
            <w:proofErr w:type="spellEnd"/>
          </w:p>
        </w:tc>
        <w:tc>
          <w:tcPr>
            <w:tcW w:w="626" w:type="pct"/>
            <w:tcBorders>
              <w:top w:val="single" w:sz="4" w:space="0" w:color="auto"/>
              <w:bottom w:val="single" w:sz="4" w:space="0" w:color="auto"/>
            </w:tcBorders>
            <w:noWrap/>
            <w:vAlign w:val="center"/>
            <w:hideMark/>
          </w:tcPr>
          <w:p w14:paraId="5CE383F0" w14:textId="77777777" w:rsidR="00A3215A" w:rsidRPr="000437C7" w:rsidRDefault="00A3215A" w:rsidP="004C2684">
            <w:pPr>
              <w:spacing w:line="276" w:lineRule="auto"/>
              <w:rPr>
                <w:sz w:val="22"/>
                <w:lang w:bidi="as-IN"/>
              </w:rPr>
            </w:pPr>
            <w:r w:rsidRPr="000437C7">
              <w:rPr>
                <w:sz w:val="22"/>
                <w:lang w:bidi="as-IN"/>
              </w:rPr>
              <w:t>0,317</w:t>
            </w:r>
          </w:p>
        </w:tc>
        <w:tc>
          <w:tcPr>
            <w:tcW w:w="1064" w:type="pct"/>
            <w:tcBorders>
              <w:top w:val="single" w:sz="4" w:space="0" w:color="auto"/>
              <w:bottom w:val="single" w:sz="4" w:space="0" w:color="auto"/>
            </w:tcBorders>
            <w:vAlign w:val="center"/>
          </w:tcPr>
          <w:p w14:paraId="346EA79E" w14:textId="77777777" w:rsidR="00A3215A" w:rsidRPr="000437C7" w:rsidRDefault="00A3215A" w:rsidP="004C2684">
            <w:pPr>
              <w:spacing w:line="276" w:lineRule="auto"/>
              <w:rPr>
                <w:sz w:val="22"/>
                <w:lang w:bidi="as-IN"/>
              </w:rPr>
            </w:pPr>
          </w:p>
        </w:tc>
        <w:tc>
          <w:tcPr>
            <w:tcW w:w="1701" w:type="pct"/>
            <w:tcBorders>
              <w:top w:val="single" w:sz="4" w:space="0" w:color="auto"/>
              <w:bottom w:val="single" w:sz="4" w:space="0" w:color="auto"/>
            </w:tcBorders>
            <w:vAlign w:val="center"/>
          </w:tcPr>
          <w:p w14:paraId="57F02713" w14:textId="429B1A65" w:rsidR="00A3215A" w:rsidRPr="000437C7" w:rsidRDefault="00A3215A" w:rsidP="002B7A22">
            <w:pPr>
              <w:spacing w:line="276" w:lineRule="auto"/>
              <w:jc w:val="left"/>
              <w:rPr>
                <w:sz w:val="22"/>
                <w:lang w:bidi="as-IN"/>
              </w:rPr>
            </w:pPr>
            <w:proofErr w:type="spellStart"/>
            <w:r>
              <w:rPr>
                <w:sz w:val="22"/>
                <w:lang w:bidi="as-IN"/>
              </w:rPr>
              <w:t>Moderate</w:t>
            </w:r>
            <w:proofErr w:type="spellEnd"/>
          </w:p>
        </w:tc>
      </w:tr>
      <w:tr w:rsidR="00A3215A" w:rsidRPr="000437C7" w14:paraId="7CED5482" w14:textId="77777777" w:rsidTr="0018678A">
        <w:trPr>
          <w:trHeight w:val="283"/>
        </w:trPr>
        <w:tc>
          <w:tcPr>
            <w:tcW w:w="1609" w:type="pct"/>
            <w:tcBorders>
              <w:top w:val="single" w:sz="4" w:space="0" w:color="auto"/>
              <w:bottom w:val="single" w:sz="4" w:space="0" w:color="auto"/>
            </w:tcBorders>
            <w:noWrap/>
            <w:vAlign w:val="center"/>
            <w:hideMark/>
          </w:tcPr>
          <w:p w14:paraId="35A85370" w14:textId="66BE83CC" w:rsidR="00A3215A" w:rsidRPr="00756B9A" w:rsidRDefault="00A3215A" w:rsidP="004C2684">
            <w:pPr>
              <w:spacing w:line="276" w:lineRule="auto"/>
              <w:jc w:val="left"/>
              <w:rPr>
                <w:sz w:val="22"/>
                <w:lang w:bidi="as-IN"/>
              </w:rPr>
            </w:pPr>
            <w:proofErr w:type="spellStart"/>
            <w:r w:rsidRPr="00756B9A">
              <w:rPr>
                <w:sz w:val="22"/>
                <w:lang w:bidi="as-IN"/>
              </w:rPr>
              <w:t>Per</w:t>
            </w:r>
            <w:r w:rsidR="004C2684">
              <w:rPr>
                <w:sz w:val="22"/>
                <w:lang w:bidi="as-IN"/>
              </w:rPr>
              <w:t>ception</w:t>
            </w:r>
            <w:proofErr w:type="spellEnd"/>
          </w:p>
        </w:tc>
        <w:tc>
          <w:tcPr>
            <w:tcW w:w="626" w:type="pct"/>
            <w:tcBorders>
              <w:top w:val="single" w:sz="4" w:space="0" w:color="auto"/>
              <w:bottom w:val="single" w:sz="4" w:space="0" w:color="auto"/>
            </w:tcBorders>
            <w:noWrap/>
            <w:vAlign w:val="center"/>
            <w:hideMark/>
          </w:tcPr>
          <w:p w14:paraId="1595C0D6" w14:textId="77777777" w:rsidR="00A3215A" w:rsidRPr="000437C7" w:rsidRDefault="00A3215A" w:rsidP="004C2684">
            <w:pPr>
              <w:spacing w:line="276" w:lineRule="auto"/>
              <w:rPr>
                <w:sz w:val="22"/>
                <w:lang w:bidi="as-IN"/>
              </w:rPr>
            </w:pPr>
            <w:r w:rsidRPr="000437C7">
              <w:rPr>
                <w:sz w:val="22"/>
                <w:lang w:bidi="as-IN"/>
              </w:rPr>
              <w:t>0,239</w:t>
            </w:r>
          </w:p>
        </w:tc>
        <w:tc>
          <w:tcPr>
            <w:tcW w:w="1064" w:type="pct"/>
            <w:tcBorders>
              <w:top w:val="single" w:sz="4" w:space="0" w:color="auto"/>
              <w:bottom w:val="single" w:sz="4" w:space="0" w:color="auto"/>
            </w:tcBorders>
            <w:vAlign w:val="center"/>
          </w:tcPr>
          <w:p w14:paraId="373C4BB8" w14:textId="77777777" w:rsidR="00A3215A" w:rsidRPr="000437C7" w:rsidRDefault="00A3215A" w:rsidP="004C2684">
            <w:pPr>
              <w:spacing w:line="276" w:lineRule="auto"/>
              <w:rPr>
                <w:sz w:val="22"/>
                <w:lang w:bidi="as-IN"/>
              </w:rPr>
            </w:pPr>
          </w:p>
        </w:tc>
        <w:tc>
          <w:tcPr>
            <w:tcW w:w="1701" w:type="pct"/>
            <w:tcBorders>
              <w:top w:val="single" w:sz="4" w:space="0" w:color="auto"/>
              <w:bottom w:val="single" w:sz="4" w:space="0" w:color="auto"/>
            </w:tcBorders>
            <w:vAlign w:val="center"/>
          </w:tcPr>
          <w:p w14:paraId="4B7259D6" w14:textId="48E7B1DC" w:rsidR="00A3215A" w:rsidRPr="000437C7" w:rsidRDefault="00A3215A" w:rsidP="002B7A22">
            <w:pPr>
              <w:spacing w:line="276" w:lineRule="auto"/>
              <w:jc w:val="left"/>
              <w:rPr>
                <w:sz w:val="22"/>
                <w:lang w:bidi="as-IN"/>
              </w:rPr>
            </w:pPr>
            <w:proofErr w:type="spellStart"/>
            <w:r>
              <w:rPr>
                <w:sz w:val="22"/>
                <w:lang w:bidi="as-IN"/>
              </w:rPr>
              <w:t>Moderate</w:t>
            </w:r>
            <w:proofErr w:type="spellEnd"/>
          </w:p>
        </w:tc>
      </w:tr>
      <w:tr w:rsidR="00A3215A" w:rsidRPr="000437C7" w14:paraId="7D11E05A" w14:textId="77777777" w:rsidTr="0018678A">
        <w:trPr>
          <w:trHeight w:val="283"/>
        </w:trPr>
        <w:tc>
          <w:tcPr>
            <w:tcW w:w="1609" w:type="pct"/>
            <w:tcBorders>
              <w:top w:val="single" w:sz="4" w:space="0" w:color="auto"/>
              <w:bottom w:val="single" w:sz="4" w:space="0" w:color="auto"/>
            </w:tcBorders>
            <w:noWrap/>
            <w:vAlign w:val="center"/>
            <w:hideMark/>
          </w:tcPr>
          <w:p w14:paraId="37D00367" w14:textId="76698395" w:rsidR="00A3215A" w:rsidRPr="00756B9A" w:rsidRDefault="004C2684" w:rsidP="004C2684">
            <w:pPr>
              <w:spacing w:line="276" w:lineRule="auto"/>
              <w:jc w:val="left"/>
              <w:rPr>
                <w:sz w:val="22"/>
                <w:lang w:bidi="as-IN"/>
              </w:rPr>
            </w:pPr>
            <w:proofErr w:type="spellStart"/>
            <w:r>
              <w:rPr>
                <w:sz w:val="22"/>
                <w:lang w:bidi="as-IN"/>
              </w:rPr>
              <w:t>Attitude</w:t>
            </w:r>
            <w:proofErr w:type="spellEnd"/>
          </w:p>
        </w:tc>
        <w:tc>
          <w:tcPr>
            <w:tcW w:w="626" w:type="pct"/>
            <w:tcBorders>
              <w:top w:val="single" w:sz="4" w:space="0" w:color="auto"/>
              <w:bottom w:val="single" w:sz="4" w:space="0" w:color="auto"/>
            </w:tcBorders>
            <w:noWrap/>
            <w:vAlign w:val="center"/>
            <w:hideMark/>
          </w:tcPr>
          <w:p w14:paraId="421F49C7" w14:textId="77777777" w:rsidR="00A3215A" w:rsidRPr="000437C7" w:rsidRDefault="00A3215A" w:rsidP="004C2684">
            <w:pPr>
              <w:spacing w:line="276" w:lineRule="auto"/>
              <w:rPr>
                <w:sz w:val="22"/>
                <w:lang w:bidi="as-IN"/>
              </w:rPr>
            </w:pPr>
            <w:r w:rsidRPr="000437C7">
              <w:rPr>
                <w:sz w:val="22"/>
                <w:lang w:bidi="as-IN"/>
              </w:rPr>
              <w:t>0,498</w:t>
            </w:r>
          </w:p>
        </w:tc>
        <w:tc>
          <w:tcPr>
            <w:tcW w:w="1064" w:type="pct"/>
            <w:tcBorders>
              <w:top w:val="single" w:sz="4" w:space="0" w:color="auto"/>
              <w:bottom w:val="single" w:sz="4" w:space="0" w:color="auto"/>
            </w:tcBorders>
            <w:vAlign w:val="center"/>
          </w:tcPr>
          <w:p w14:paraId="34F5B00F" w14:textId="77777777" w:rsidR="00A3215A" w:rsidRPr="000437C7" w:rsidRDefault="00A3215A" w:rsidP="004C2684">
            <w:pPr>
              <w:spacing w:line="276" w:lineRule="auto"/>
              <w:rPr>
                <w:sz w:val="22"/>
                <w:lang w:bidi="as-IN"/>
              </w:rPr>
            </w:pPr>
          </w:p>
        </w:tc>
        <w:tc>
          <w:tcPr>
            <w:tcW w:w="1701" w:type="pct"/>
            <w:tcBorders>
              <w:top w:val="single" w:sz="4" w:space="0" w:color="auto"/>
              <w:bottom w:val="single" w:sz="4" w:space="0" w:color="auto"/>
            </w:tcBorders>
            <w:vAlign w:val="center"/>
          </w:tcPr>
          <w:p w14:paraId="761E222C" w14:textId="54D5C24E" w:rsidR="00A3215A" w:rsidRPr="000437C7" w:rsidRDefault="00A3215A" w:rsidP="002B7A22">
            <w:pPr>
              <w:spacing w:line="276" w:lineRule="auto"/>
              <w:jc w:val="left"/>
              <w:rPr>
                <w:sz w:val="22"/>
                <w:lang w:bidi="as-IN"/>
              </w:rPr>
            </w:pPr>
            <w:proofErr w:type="spellStart"/>
            <w:r>
              <w:rPr>
                <w:sz w:val="22"/>
                <w:lang w:bidi="as-IN"/>
              </w:rPr>
              <w:t>Moderate</w:t>
            </w:r>
            <w:proofErr w:type="spellEnd"/>
          </w:p>
        </w:tc>
      </w:tr>
    </w:tbl>
    <w:p w14:paraId="274D105F" w14:textId="77777777" w:rsidR="00A3215A" w:rsidRPr="00A3215A" w:rsidRDefault="00A3215A" w:rsidP="00A3215A">
      <w:pPr>
        <w:pStyle w:val="TeksIsi"/>
        <w:tabs>
          <w:tab w:val="left" w:pos="5250"/>
        </w:tabs>
        <w:spacing w:line="276" w:lineRule="auto"/>
        <w:ind w:right="98" w:firstLine="142"/>
        <w:rPr>
          <w:sz w:val="24"/>
          <w:szCs w:val="24"/>
        </w:rPr>
      </w:pPr>
    </w:p>
    <w:p w14:paraId="1E59FD6E" w14:textId="20E51D82" w:rsidR="0075709B" w:rsidRPr="00A3215A" w:rsidRDefault="007C0580" w:rsidP="007C0580">
      <w:pPr>
        <w:pStyle w:val="TeksIsi"/>
        <w:tabs>
          <w:tab w:val="left" w:pos="5250"/>
        </w:tabs>
        <w:spacing w:line="276" w:lineRule="auto"/>
        <w:ind w:right="98" w:firstLine="142"/>
        <w:rPr>
          <w:sz w:val="24"/>
          <w:szCs w:val="24"/>
        </w:rPr>
      </w:pPr>
      <w:r w:rsidRPr="00A3215A">
        <w:rPr>
          <w:sz w:val="24"/>
          <w:szCs w:val="24"/>
        </w:rPr>
        <w:t>The structural model strength test is conducted to evaluate how well the model explains endogenous variables. The main measures in this test include R Square (R²) and SRMR Estimated, which assess the extent to which the model can explain endogenous variables.</w:t>
      </w:r>
      <w:r>
        <w:rPr>
          <w:sz w:val="24"/>
          <w:szCs w:val="24"/>
        </w:rPr>
        <w:t xml:space="preserve"> </w:t>
      </w:r>
      <w:r w:rsidR="004C2684" w:rsidRPr="004C2684">
        <w:rPr>
          <w:sz w:val="24"/>
          <w:szCs w:val="24"/>
        </w:rPr>
        <w:t>The</w:t>
      </w:r>
      <w:r>
        <w:rPr>
          <w:sz w:val="24"/>
          <w:szCs w:val="24"/>
        </w:rPr>
        <w:t xml:space="preserve"> </w:t>
      </w:r>
      <w:r w:rsidR="004C2684" w:rsidRPr="004C2684">
        <w:rPr>
          <w:sz w:val="24"/>
          <w:szCs w:val="24"/>
        </w:rPr>
        <w:t>purchase decision variable has an R² value of 0.621, indicating that 62.1% of the variance in purchase decisions is explained by exogenous variables such as motivation, perception, attitude, price, product, and income.</w:t>
      </w:r>
      <w:r w:rsidR="00487559">
        <w:rPr>
          <w:sz w:val="24"/>
          <w:szCs w:val="24"/>
        </w:rPr>
        <w:t xml:space="preserve"> The</w:t>
      </w:r>
      <w:r w:rsidR="00A3215A" w:rsidRPr="00A3215A">
        <w:rPr>
          <w:sz w:val="24"/>
          <w:szCs w:val="24"/>
        </w:rPr>
        <w:t xml:space="preserve"> SRMR value of 0.072 indicates that the model has a good overall fit, as SRMR values below 0.08 are typically considered indicators of adequate model fit in PLS-SEM. </w:t>
      </w:r>
    </w:p>
    <w:p w14:paraId="3F666D7D" w14:textId="77777777" w:rsidR="00A3215A" w:rsidRPr="003062F3" w:rsidRDefault="00A3215A" w:rsidP="00A3215A">
      <w:pPr>
        <w:pStyle w:val="TeksIsi"/>
        <w:tabs>
          <w:tab w:val="left" w:pos="5250"/>
        </w:tabs>
        <w:spacing w:line="276" w:lineRule="auto"/>
        <w:ind w:right="-43" w:firstLine="0"/>
        <w:rPr>
          <w:b/>
          <w:bCs/>
          <w:sz w:val="24"/>
          <w:szCs w:val="24"/>
        </w:rPr>
      </w:pPr>
    </w:p>
    <w:p w14:paraId="34821DBB" w14:textId="45F11245" w:rsidR="007C2974" w:rsidRPr="003062F3" w:rsidRDefault="007C2974" w:rsidP="00F54D77">
      <w:pPr>
        <w:pStyle w:val="TeksIsi"/>
        <w:tabs>
          <w:tab w:val="left" w:pos="5250"/>
        </w:tabs>
        <w:spacing w:line="276" w:lineRule="auto"/>
        <w:ind w:right="98" w:firstLine="0"/>
        <w:rPr>
          <w:b/>
          <w:bCs/>
          <w:sz w:val="24"/>
          <w:szCs w:val="24"/>
        </w:rPr>
      </w:pPr>
      <w:r w:rsidRPr="003062F3">
        <w:rPr>
          <w:b/>
          <w:bCs/>
          <w:sz w:val="24"/>
          <w:szCs w:val="24"/>
        </w:rPr>
        <w:t>CONCLUSION</w:t>
      </w:r>
      <w:r w:rsidR="00F54D77" w:rsidRPr="003062F3">
        <w:rPr>
          <w:b/>
          <w:bCs/>
          <w:sz w:val="24"/>
          <w:szCs w:val="24"/>
        </w:rPr>
        <w:tab/>
      </w:r>
    </w:p>
    <w:p w14:paraId="045B8468" w14:textId="77777777" w:rsidR="00517A64" w:rsidRPr="00517A64" w:rsidRDefault="00517A64" w:rsidP="00517A64">
      <w:pPr>
        <w:pStyle w:val="TeksIsi"/>
        <w:spacing w:line="276" w:lineRule="auto"/>
        <w:ind w:right="96" w:firstLine="272"/>
        <w:rPr>
          <w:sz w:val="24"/>
          <w:szCs w:val="24"/>
        </w:rPr>
      </w:pPr>
      <w:r w:rsidRPr="00517A64">
        <w:rPr>
          <w:sz w:val="24"/>
          <w:szCs w:val="24"/>
          <w:lang w:val="en-ID"/>
        </w:rPr>
        <w:t xml:space="preserve">This study was conducted in Pangkalpinang with a sample of 170 consumers. The results of the validity and reliability tests were found to be good, and the model strength test showed that the model is well aligned with the data. </w:t>
      </w:r>
      <w:r w:rsidRPr="00517A64">
        <w:rPr>
          <w:sz w:val="24"/>
          <w:szCs w:val="24"/>
        </w:rPr>
        <w:t xml:space="preserve">The factors that directly and significantly influence the decision to purchase hydroponic vegetables are perception, attitude, product, and income. Meanwhile, motivation and price do not have a direct effect. However, price has a significant impact on the indirect effect through intervening perception and attitude. </w:t>
      </w:r>
    </w:p>
    <w:p w14:paraId="34B7F22C" w14:textId="35113CB5" w:rsidR="00517A64" w:rsidRPr="00517A64" w:rsidRDefault="00517A64" w:rsidP="00517A64">
      <w:pPr>
        <w:pStyle w:val="TeksIsi"/>
        <w:spacing w:line="276" w:lineRule="auto"/>
        <w:ind w:right="96" w:firstLine="272"/>
        <w:rPr>
          <w:sz w:val="24"/>
          <w:szCs w:val="24"/>
          <w:lang w:val="en-ID"/>
        </w:rPr>
      </w:pPr>
      <w:r w:rsidRPr="00517A64">
        <w:rPr>
          <w:sz w:val="24"/>
          <w:szCs w:val="24"/>
        </w:rPr>
        <w:t xml:space="preserve">Based on the findings, it is recommended to focus on improving consumer perception </w:t>
      </w:r>
      <w:r>
        <w:rPr>
          <w:sz w:val="24"/>
          <w:szCs w:val="24"/>
        </w:rPr>
        <w:t>in Pangkalpinang</w:t>
      </w:r>
      <w:r w:rsidRPr="00517A64">
        <w:rPr>
          <w:sz w:val="24"/>
          <w:szCs w:val="24"/>
        </w:rPr>
        <w:t xml:space="preserve"> by highlighting the quality and benefits of hydroponic vegetables, while ensuring competitive pricing and high product quality. Targeted marketing strategies and further research could also help refine consumer engagement and expand understanding of purchasing behavior.</w:t>
      </w:r>
    </w:p>
    <w:p w14:paraId="75AA1E3C" w14:textId="77777777" w:rsidR="007C0580" w:rsidRDefault="007C0580" w:rsidP="00471F60">
      <w:pPr>
        <w:pStyle w:val="TeksIsi"/>
        <w:spacing w:line="276" w:lineRule="auto"/>
        <w:ind w:right="98" w:firstLine="0"/>
        <w:rPr>
          <w:lang w:val="en-ID"/>
        </w:rPr>
      </w:pPr>
    </w:p>
    <w:p w14:paraId="31B39082" w14:textId="45F34B0B" w:rsidR="00136E00" w:rsidRPr="003062F3" w:rsidRDefault="00D60B6C" w:rsidP="00471F60">
      <w:pPr>
        <w:pStyle w:val="TeksIsi"/>
        <w:spacing w:line="276" w:lineRule="auto"/>
        <w:ind w:right="98" w:firstLine="0"/>
        <w:rPr>
          <w:b/>
          <w:sz w:val="24"/>
          <w:szCs w:val="24"/>
        </w:rPr>
      </w:pPr>
      <w:r w:rsidRPr="003062F3">
        <w:rPr>
          <w:b/>
          <w:sz w:val="24"/>
          <w:szCs w:val="24"/>
        </w:rPr>
        <w:t>REFERENCES</w:t>
      </w:r>
    </w:p>
    <w:p w14:paraId="644E1D91" w14:textId="37C66D00" w:rsidR="00A11CA9" w:rsidRPr="003062F3" w:rsidRDefault="00A11CA9" w:rsidP="00BB3565">
      <w:pPr>
        <w:pStyle w:val="TeksIsi"/>
        <w:spacing w:line="276" w:lineRule="auto"/>
        <w:ind w:right="98"/>
        <w:rPr>
          <w:sz w:val="24"/>
          <w:szCs w:val="24"/>
        </w:rPr>
      </w:pPr>
    </w:p>
    <w:p w14:paraId="1462B3C0" w14:textId="77777777" w:rsidR="00BB3565" w:rsidRDefault="00BB3565" w:rsidP="00A11CA9">
      <w:pPr>
        <w:pStyle w:val="TeksIsi"/>
        <w:spacing w:line="276" w:lineRule="auto"/>
        <w:ind w:left="426" w:right="98" w:hanging="426"/>
        <w:rPr>
          <w:bCs/>
          <w:sz w:val="24"/>
          <w:szCs w:val="24"/>
        </w:rPr>
      </w:pPr>
      <w:r w:rsidRPr="00BB3565">
        <w:rPr>
          <w:bCs/>
          <w:sz w:val="24"/>
          <w:szCs w:val="24"/>
        </w:rPr>
        <w:t xml:space="preserve">Government Report on Food Security in Pangkalpinang (2023). Dinas </w:t>
      </w:r>
      <w:proofErr w:type="spellStart"/>
      <w:r w:rsidRPr="00BB3565">
        <w:rPr>
          <w:bCs/>
          <w:sz w:val="24"/>
          <w:szCs w:val="24"/>
        </w:rPr>
        <w:t>Ketahanan</w:t>
      </w:r>
      <w:proofErr w:type="spellEnd"/>
      <w:r w:rsidRPr="00BB3565">
        <w:rPr>
          <w:bCs/>
          <w:sz w:val="24"/>
          <w:szCs w:val="24"/>
        </w:rPr>
        <w:t xml:space="preserve"> Pangan Kota Pangkalpinang</w:t>
      </w:r>
      <w:r>
        <w:rPr>
          <w:bCs/>
          <w:sz w:val="24"/>
          <w:szCs w:val="24"/>
        </w:rPr>
        <w:t>.</w:t>
      </w:r>
    </w:p>
    <w:p w14:paraId="2CE6CEC4" w14:textId="2E9B3C3D" w:rsidR="00A11CA9" w:rsidRPr="003062F3" w:rsidRDefault="00A11CA9" w:rsidP="00A11CA9">
      <w:pPr>
        <w:pStyle w:val="TeksIsi"/>
        <w:spacing w:line="276" w:lineRule="auto"/>
        <w:ind w:left="426" w:right="98" w:hanging="426"/>
        <w:rPr>
          <w:bCs/>
          <w:sz w:val="24"/>
          <w:szCs w:val="24"/>
        </w:rPr>
      </w:pPr>
      <w:r w:rsidRPr="003062F3">
        <w:rPr>
          <w:bCs/>
          <w:sz w:val="24"/>
          <w:szCs w:val="24"/>
        </w:rPr>
        <w:t>Hair Jr, J. F., Hult, G. T. M., Ringle, C. M., Sarstedt, M., Danks, N. P., &amp; Ray, S. (2021). Partial least squares structural equation modeling (PLS-SEM) using R: A workbook. Springer Nature.</w:t>
      </w:r>
    </w:p>
    <w:p w14:paraId="2D970BAC" w14:textId="77777777" w:rsidR="00A11CA9" w:rsidRPr="003062F3" w:rsidRDefault="00A11CA9" w:rsidP="00A11CA9">
      <w:pPr>
        <w:pStyle w:val="TeksIsi"/>
        <w:spacing w:line="276" w:lineRule="auto"/>
        <w:ind w:left="426" w:right="98" w:hanging="426"/>
        <w:rPr>
          <w:bCs/>
          <w:sz w:val="24"/>
          <w:szCs w:val="24"/>
        </w:rPr>
      </w:pPr>
      <w:r w:rsidRPr="003062F3">
        <w:rPr>
          <w:bCs/>
          <w:sz w:val="24"/>
          <w:szCs w:val="24"/>
        </w:rPr>
        <w:t>Hair, J.F., Hult, G.T.M., Ringle, C.M. and Sarstedt, M. (2022), A Primer on Partial Least Squares Structural Equation Modeling (PLS-SEM), Sage, Thousand Oaks, CA.</w:t>
      </w:r>
    </w:p>
    <w:p w14:paraId="138805B2" w14:textId="77777777" w:rsidR="00A11CA9" w:rsidRPr="003062F3" w:rsidRDefault="00A11CA9" w:rsidP="00A11CA9">
      <w:pPr>
        <w:pStyle w:val="TeksIsi"/>
        <w:spacing w:line="276" w:lineRule="auto"/>
        <w:ind w:left="426" w:right="98" w:hanging="426"/>
        <w:rPr>
          <w:bCs/>
          <w:sz w:val="24"/>
          <w:szCs w:val="24"/>
        </w:rPr>
      </w:pPr>
      <w:r w:rsidRPr="003062F3">
        <w:rPr>
          <w:bCs/>
          <w:sz w:val="24"/>
          <w:szCs w:val="24"/>
        </w:rPr>
        <w:t xml:space="preserve">Khairiyakh, R., J. Sutrisno, R. </w:t>
      </w:r>
      <w:proofErr w:type="spellStart"/>
      <w:r w:rsidRPr="003062F3">
        <w:rPr>
          <w:bCs/>
          <w:sz w:val="24"/>
          <w:szCs w:val="24"/>
        </w:rPr>
        <w:t>Uchyani</w:t>
      </w:r>
      <w:proofErr w:type="spellEnd"/>
      <w:r w:rsidRPr="003062F3">
        <w:rPr>
          <w:bCs/>
          <w:sz w:val="24"/>
          <w:szCs w:val="24"/>
        </w:rPr>
        <w:t xml:space="preserve">, </w:t>
      </w:r>
      <w:proofErr w:type="spellStart"/>
      <w:r w:rsidRPr="003062F3">
        <w:rPr>
          <w:bCs/>
          <w:sz w:val="24"/>
          <w:szCs w:val="24"/>
        </w:rPr>
        <w:t>Agustuno</w:t>
      </w:r>
      <w:proofErr w:type="spellEnd"/>
      <w:r w:rsidRPr="003062F3">
        <w:rPr>
          <w:bCs/>
          <w:sz w:val="24"/>
          <w:szCs w:val="24"/>
        </w:rPr>
        <w:t xml:space="preserve">, E. Irawan, A. </w:t>
      </w:r>
      <w:proofErr w:type="spellStart"/>
      <w:r w:rsidRPr="003062F3">
        <w:rPr>
          <w:bCs/>
          <w:sz w:val="24"/>
          <w:szCs w:val="24"/>
        </w:rPr>
        <w:t>Nadifta</w:t>
      </w:r>
      <w:proofErr w:type="spellEnd"/>
      <w:r w:rsidRPr="003062F3">
        <w:rPr>
          <w:bCs/>
          <w:sz w:val="24"/>
          <w:szCs w:val="24"/>
        </w:rPr>
        <w:t xml:space="preserve">, </w:t>
      </w:r>
      <w:proofErr w:type="spellStart"/>
      <w:r w:rsidRPr="003062F3">
        <w:rPr>
          <w:bCs/>
          <w:sz w:val="24"/>
          <w:szCs w:val="24"/>
        </w:rPr>
        <w:t>Ulfa</w:t>
      </w:r>
      <w:proofErr w:type="spellEnd"/>
      <w:r w:rsidRPr="003062F3">
        <w:rPr>
          <w:bCs/>
          <w:sz w:val="24"/>
          <w:szCs w:val="24"/>
        </w:rPr>
        <w:t xml:space="preserve"> dan I. </w:t>
      </w:r>
      <w:proofErr w:type="spellStart"/>
      <w:r w:rsidRPr="003062F3">
        <w:rPr>
          <w:bCs/>
          <w:sz w:val="24"/>
          <w:szCs w:val="24"/>
        </w:rPr>
        <w:t>Nurhidayati</w:t>
      </w:r>
      <w:proofErr w:type="spellEnd"/>
      <w:r w:rsidRPr="003062F3">
        <w:rPr>
          <w:bCs/>
          <w:sz w:val="24"/>
          <w:szCs w:val="24"/>
        </w:rPr>
        <w:t xml:space="preserve">. 2022. </w:t>
      </w:r>
      <w:proofErr w:type="spellStart"/>
      <w:r w:rsidRPr="003062F3">
        <w:rPr>
          <w:bCs/>
          <w:sz w:val="24"/>
          <w:szCs w:val="24"/>
        </w:rPr>
        <w:t>Peningkatan</w:t>
      </w:r>
      <w:proofErr w:type="spellEnd"/>
      <w:r w:rsidRPr="003062F3">
        <w:rPr>
          <w:bCs/>
          <w:sz w:val="24"/>
          <w:szCs w:val="24"/>
        </w:rPr>
        <w:t xml:space="preserve"> </w:t>
      </w:r>
      <w:proofErr w:type="spellStart"/>
      <w:r w:rsidRPr="003062F3">
        <w:rPr>
          <w:bCs/>
          <w:sz w:val="24"/>
          <w:szCs w:val="24"/>
        </w:rPr>
        <w:t>Pengetahuan</w:t>
      </w:r>
      <w:proofErr w:type="spellEnd"/>
      <w:r w:rsidRPr="003062F3">
        <w:rPr>
          <w:bCs/>
          <w:sz w:val="24"/>
          <w:szCs w:val="24"/>
        </w:rPr>
        <w:t xml:space="preserve"> Masyarakat </w:t>
      </w:r>
      <w:proofErr w:type="spellStart"/>
      <w:r w:rsidRPr="003062F3">
        <w:rPr>
          <w:bCs/>
          <w:sz w:val="24"/>
          <w:szCs w:val="24"/>
        </w:rPr>
        <w:t>Perkotaan</w:t>
      </w:r>
      <w:proofErr w:type="spellEnd"/>
      <w:r w:rsidRPr="003062F3">
        <w:rPr>
          <w:bCs/>
          <w:sz w:val="24"/>
          <w:szCs w:val="24"/>
        </w:rPr>
        <w:t xml:space="preserve"> </w:t>
      </w:r>
      <w:proofErr w:type="spellStart"/>
      <w:r w:rsidRPr="003062F3">
        <w:rPr>
          <w:bCs/>
          <w:sz w:val="24"/>
          <w:szCs w:val="24"/>
        </w:rPr>
        <w:t>terhadap</w:t>
      </w:r>
      <w:proofErr w:type="spellEnd"/>
      <w:r w:rsidRPr="003062F3">
        <w:rPr>
          <w:bCs/>
          <w:sz w:val="24"/>
          <w:szCs w:val="24"/>
        </w:rPr>
        <w:t xml:space="preserve"> Urban Farming </w:t>
      </w:r>
      <w:proofErr w:type="spellStart"/>
      <w:r w:rsidRPr="003062F3">
        <w:rPr>
          <w:bCs/>
          <w:sz w:val="24"/>
          <w:szCs w:val="24"/>
        </w:rPr>
        <w:t>Melalui</w:t>
      </w:r>
      <w:proofErr w:type="spellEnd"/>
      <w:r w:rsidRPr="003062F3">
        <w:rPr>
          <w:bCs/>
          <w:sz w:val="24"/>
          <w:szCs w:val="24"/>
        </w:rPr>
        <w:t xml:space="preserve"> </w:t>
      </w:r>
      <w:proofErr w:type="spellStart"/>
      <w:r w:rsidRPr="003062F3">
        <w:rPr>
          <w:bCs/>
          <w:sz w:val="24"/>
          <w:szCs w:val="24"/>
        </w:rPr>
        <w:t>Pelatihan</w:t>
      </w:r>
      <w:proofErr w:type="spellEnd"/>
      <w:r w:rsidRPr="003062F3">
        <w:rPr>
          <w:bCs/>
          <w:sz w:val="24"/>
          <w:szCs w:val="24"/>
        </w:rPr>
        <w:t xml:space="preserve"> </w:t>
      </w:r>
      <w:proofErr w:type="spellStart"/>
      <w:r w:rsidRPr="003062F3">
        <w:rPr>
          <w:bCs/>
          <w:sz w:val="24"/>
          <w:szCs w:val="24"/>
        </w:rPr>
        <w:t>Budidaya</w:t>
      </w:r>
      <w:proofErr w:type="spellEnd"/>
      <w:r w:rsidRPr="003062F3">
        <w:rPr>
          <w:bCs/>
          <w:sz w:val="24"/>
          <w:szCs w:val="24"/>
        </w:rPr>
        <w:t xml:space="preserve"> </w:t>
      </w:r>
      <w:proofErr w:type="spellStart"/>
      <w:r w:rsidRPr="003062F3">
        <w:rPr>
          <w:bCs/>
          <w:sz w:val="24"/>
          <w:szCs w:val="24"/>
        </w:rPr>
        <w:t>Sistem</w:t>
      </w:r>
      <w:proofErr w:type="spellEnd"/>
      <w:r w:rsidRPr="003062F3">
        <w:rPr>
          <w:bCs/>
          <w:sz w:val="24"/>
          <w:szCs w:val="24"/>
        </w:rPr>
        <w:t xml:space="preserve"> </w:t>
      </w:r>
      <w:proofErr w:type="spellStart"/>
      <w:r w:rsidRPr="003062F3">
        <w:rPr>
          <w:bCs/>
          <w:sz w:val="24"/>
          <w:szCs w:val="24"/>
        </w:rPr>
        <w:t>Hidroponik</w:t>
      </w:r>
      <w:proofErr w:type="spellEnd"/>
      <w:r w:rsidRPr="003062F3">
        <w:rPr>
          <w:bCs/>
          <w:sz w:val="24"/>
          <w:szCs w:val="24"/>
        </w:rPr>
        <w:t xml:space="preserve"> di Kota Surakarta. In Seminar Nasional </w:t>
      </w:r>
      <w:proofErr w:type="spellStart"/>
      <w:r w:rsidRPr="003062F3">
        <w:rPr>
          <w:bCs/>
          <w:sz w:val="24"/>
          <w:szCs w:val="24"/>
        </w:rPr>
        <w:t>Pengabdian</w:t>
      </w:r>
      <w:proofErr w:type="spellEnd"/>
      <w:r w:rsidRPr="003062F3">
        <w:rPr>
          <w:bCs/>
          <w:sz w:val="24"/>
          <w:szCs w:val="24"/>
        </w:rPr>
        <w:t xml:space="preserve"> Masyarakat &amp; CSR-</w:t>
      </w:r>
      <w:proofErr w:type="spellStart"/>
      <w:r w:rsidRPr="003062F3">
        <w:rPr>
          <w:bCs/>
          <w:sz w:val="24"/>
          <w:szCs w:val="24"/>
        </w:rPr>
        <w:t>Fakultas</w:t>
      </w:r>
      <w:proofErr w:type="spellEnd"/>
      <w:r w:rsidRPr="003062F3">
        <w:rPr>
          <w:bCs/>
          <w:sz w:val="24"/>
          <w:szCs w:val="24"/>
        </w:rPr>
        <w:t xml:space="preserve"> </w:t>
      </w:r>
      <w:proofErr w:type="spellStart"/>
      <w:r w:rsidRPr="003062F3">
        <w:rPr>
          <w:bCs/>
          <w:sz w:val="24"/>
          <w:szCs w:val="24"/>
        </w:rPr>
        <w:t>Pertanian</w:t>
      </w:r>
      <w:proofErr w:type="spellEnd"/>
      <w:r w:rsidRPr="003062F3">
        <w:rPr>
          <w:bCs/>
          <w:sz w:val="24"/>
          <w:szCs w:val="24"/>
        </w:rPr>
        <w:t xml:space="preserve"> UNS. Vol. 2 (1), No. 2018, h. 85–91.</w:t>
      </w:r>
    </w:p>
    <w:p w14:paraId="5F426AB2" w14:textId="7DD27799" w:rsidR="007C0580" w:rsidRPr="003062F3" w:rsidRDefault="00A11CA9" w:rsidP="007C0580">
      <w:pPr>
        <w:pStyle w:val="TeksIsi"/>
        <w:spacing w:line="276" w:lineRule="auto"/>
        <w:ind w:left="426" w:right="98" w:hanging="426"/>
        <w:rPr>
          <w:bCs/>
          <w:sz w:val="24"/>
          <w:szCs w:val="24"/>
        </w:rPr>
      </w:pPr>
      <w:r w:rsidRPr="003062F3">
        <w:rPr>
          <w:bCs/>
          <w:sz w:val="24"/>
          <w:szCs w:val="24"/>
        </w:rPr>
        <w:t>Kotler, Philip, Keller, Kevin Lane, Chernev, A. 2022. Marketing Management 16Ed (16). Harlow: Pearson.</w:t>
      </w:r>
    </w:p>
    <w:p w14:paraId="4DDDA95E" w14:textId="0EE5C88A" w:rsidR="00A11CA9" w:rsidRPr="003062F3" w:rsidRDefault="00A11CA9" w:rsidP="00A11CA9">
      <w:pPr>
        <w:pStyle w:val="TeksIsi"/>
        <w:spacing w:line="276" w:lineRule="auto"/>
        <w:ind w:left="426" w:right="98" w:hanging="426"/>
        <w:rPr>
          <w:bCs/>
          <w:sz w:val="24"/>
          <w:szCs w:val="24"/>
        </w:rPr>
      </w:pPr>
      <w:proofErr w:type="spellStart"/>
      <w:r w:rsidRPr="003062F3">
        <w:rPr>
          <w:bCs/>
          <w:sz w:val="24"/>
          <w:szCs w:val="24"/>
        </w:rPr>
        <w:t>Papilaya</w:t>
      </w:r>
      <w:proofErr w:type="spellEnd"/>
      <w:r w:rsidRPr="003062F3">
        <w:rPr>
          <w:bCs/>
          <w:sz w:val="24"/>
          <w:szCs w:val="24"/>
        </w:rPr>
        <w:t>,</w:t>
      </w:r>
      <w:r w:rsidR="007C0580">
        <w:rPr>
          <w:bCs/>
          <w:sz w:val="24"/>
          <w:szCs w:val="24"/>
        </w:rPr>
        <w:t xml:space="preserve"> J</w:t>
      </w:r>
      <w:r w:rsidRPr="003062F3">
        <w:rPr>
          <w:bCs/>
          <w:sz w:val="24"/>
          <w:szCs w:val="24"/>
        </w:rPr>
        <w:t xml:space="preserve">an </w:t>
      </w:r>
      <w:r w:rsidR="007C0580">
        <w:rPr>
          <w:bCs/>
          <w:sz w:val="24"/>
          <w:szCs w:val="24"/>
        </w:rPr>
        <w:t>E</w:t>
      </w:r>
      <w:r w:rsidRPr="003062F3">
        <w:rPr>
          <w:bCs/>
          <w:sz w:val="24"/>
          <w:szCs w:val="24"/>
        </w:rPr>
        <w:t xml:space="preserve">. 2022. Factors Affecting Hydroponic Vegetable Purchase Decisions. </w:t>
      </w:r>
      <w:proofErr w:type="spellStart"/>
      <w:r w:rsidRPr="003062F3">
        <w:rPr>
          <w:bCs/>
          <w:sz w:val="24"/>
          <w:szCs w:val="24"/>
        </w:rPr>
        <w:t>Internasioanal</w:t>
      </w:r>
      <w:proofErr w:type="spellEnd"/>
      <w:r w:rsidRPr="003062F3">
        <w:rPr>
          <w:bCs/>
          <w:sz w:val="24"/>
          <w:szCs w:val="24"/>
        </w:rPr>
        <w:t xml:space="preserve"> </w:t>
      </w:r>
      <w:proofErr w:type="spellStart"/>
      <w:r w:rsidRPr="003062F3">
        <w:rPr>
          <w:bCs/>
          <w:sz w:val="24"/>
          <w:szCs w:val="24"/>
        </w:rPr>
        <w:t>Jurnal</w:t>
      </w:r>
      <w:proofErr w:type="spellEnd"/>
      <w:r w:rsidRPr="003062F3">
        <w:rPr>
          <w:bCs/>
          <w:sz w:val="24"/>
          <w:szCs w:val="24"/>
        </w:rPr>
        <w:t xml:space="preserve"> on Orange Technology. Vol. 04, No. 2, h. 9–21.</w:t>
      </w:r>
    </w:p>
    <w:p w14:paraId="34E543A8" w14:textId="246BBF7E" w:rsidR="00A11CA9" w:rsidRPr="003062F3" w:rsidRDefault="00A11CA9" w:rsidP="00A11CA9">
      <w:pPr>
        <w:pStyle w:val="TeksIsi"/>
        <w:spacing w:line="276" w:lineRule="auto"/>
        <w:ind w:left="426" w:right="98" w:hanging="426"/>
        <w:rPr>
          <w:bCs/>
          <w:sz w:val="24"/>
          <w:szCs w:val="24"/>
        </w:rPr>
      </w:pPr>
      <w:r w:rsidRPr="003062F3">
        <w:rPr>
          <w:bCs/>
          <w:sz w:val="24"/>
          <w:szCs w:val="24"/>
        </w:rPr>
        <w:t>Shi, C., C. Wu, J. Zhang, C. Zhang dan Q. Xiao. 2022. Impact of urban and rural food consumption on water demand in China</w:t>
      </w:r>
      <w:r w:rsidR="00BB3565">
        <w:rPr>
          <w:bCs/>
          <w:sz w:val="24"/>
          <w:szCs w:val="24"/>
        </w:rPr>
        <w:t xml:space="preserve"> f</w:t>
      </w:r>
      <w:r w:rsidRPr="003062F3">
        <w:rPr>
          <w:bCs/>
          <w:sz w:val="24"/>
          <w:szCs w:val="24"/>
        </w:rPr>
        <w:t>rom the perspective of water footprint. Sustainable Production and Consumption. Vol. 34, h. 148–162.</w:t>
      </w:r>
    </w:p>
    <w:p w14:paraId="5A614212" w14:textId="77777777" w:rsidR="00A11CA9" w:rsidRPr="003062F3" w:rsidRDefault="00A11CA9" w:rsidP="00A11CA9">
      <w:pPr>
        <w:pStyle w:val="TeksIsi"/>
        <w:spacing w:line="276" w:lineRule="auto"/>
        <w:ind w:left="426" w:right="98" w:hanging="426"/>
        <w:rPr>
          <w:bCs/>
          <w:sz w:val="24"/>
          <w:szCs w:val="24"/>
        </w:rPr>
      </w:pPr>
      <w:r w:rsidRPr="003062F3">
        <w:rPr>
          <w:bCs/>
          <w:sz w:val="24"/>
          <w:szCs w:val="24"/>
        </w:rPr>
        <w:t xml:space="preserve">Soler-Anguiano, F. L., M. </w:t>
      </w:r>
      <w:proofErr w:type="spellStart"/>
      <w:r w:rsidRPr="003062F3">
        <w:rPr>
          <w:bCs/>
          <w:sz w:val="24"/>
          <w:szCs w:val="24"/>
        </w:rPr>
        <w:t>Zeelenberg</w:t>
      </w:r>
      <w:proofErr w:type="spellEnd"/>
      <w:r w:rsidRPr="003062F3">
        <w:rPr>
          <w:bCs/>
          <w:sz w:val="24"/>
          <w:szCs w:val="24"/>
        </w:rPr>
        <w:t xml:space="preserve"> dan R. Díaz-Loving. 2023. The Interaction of Product Attractiveness and Decision-Making Style on Consumer Purchase Intention: A Cultural Moderation Perspective. Journal of International Consumer Marketing. Vol. 35, No. 1, h. 19–29.</w:t>
      </w:r>
    </w:p>
    <w:p w14:paraId="603095A9" w14:textId="51ADA88B" w:rsidR="00A11CA9" w:rsidRPr="003062F3" w:rsidRDefault="00A11CA9" w:rsidP="00A11CA9">
      <w:pPr>
        <w:pStyle w:val="TeksIsi"/>
        <w:spacing w:line="276" w:lineRule="auto"/>
        <w:ind w:left="426" w:right="98" w:hanging="426"/>
        <w:rPr>
          <w:bCs/>
          <w:sz w:val="24"/>
          <w:szCs w:val="24"/>
        </w:rPr>
      </w:pPr>
      <w:r w:rsidRPr="003062F3">
        <w:rPr>
          <w:bCs/>
          <w:sz w:val="24"/>
          <w:szCs w:val="24"/>
        </w:rPr>
        <w:t>Tania, A. 2022. JU-</w:t>
      </w:r>
      <w:proofErr w:type="spellStart"/>
      <w:r w:rsidRPr="003062F3">
        <w:rPr>
          <w:bCs/>
          <w:sz w:val="24"/>
          <w:szCs w:val="24"/>
        </w:rPr>
        <w:t>ke</w:t>
      </w:r>
      <w:proofErr w:type="spellEnd"/>
      <w:r w:rsidRPr="003062F3">
        <w:rPr>
          <w:bCs/>
          <w:sz w:val="24"/>
          <w:szCs w:val="24"/>
        </w:rPr>
        <w:t xml:space="preserve"> (</w:t>
      </w:r>
      <w:proofErr w:type="spellStart"/>
      <w:r w:rsidRPr="003062F3">
        <w:rPr>
          <w:bCs/>
          <w:sz w:val="24"/>
          <w:szCs w:val="24"/>
        </w:rPr>
        <w:t>Jurnal</w:t>
      </w:r>
      <w:proofErr w:type="spellEnd"/>
      <w:r w:rsidRPr="003062F3">
        <w:rPr>
          <w:bCs/>
          <w:sz w:val="24"/>
          <w:szCs w:val="24"/>
        </w:rPr>
        <w:t xml:space="preserve"> </w:t>
      </w:r>
      <w:proofErr w:type="spellStart"/>
      <w:r w:rsidRPr="003062F3">
        <w:rPr>
          <w:bCs/>
          <w:sz w:val="24"/>
          <w:szCs w:val="24"/>
        </w:rPr>
        <w:t>Ketahanan</w:t>
      </w:r>
      <w:proofErr w:type="spellEnd"/>
      <w:r w:rsidRPr="003062F3">
        <w:rPr>
          <w:bCs/>
          <w:sz w:val="24"/>
          <w:szCs w:val="24"/>
        </w:rPr>
        <w:t xml:space="preserve"> Pangan). </w:t>
      </w:r>
      <w:proofErr w:type="spellStart"/>
      <w:r w:rsidRPr="003062F3">
        <w:rPr>
          <w:bCs/>
          <w:sz w:val="24"/>
          <w:szCs w:val="24"/>
        </w:rPr>
        <w:t>Jurnal</w:t>
      </w:r>
      <w:proofErr w:type="spellEnd"/>
      <w:r w:rsidRPr="003062F3">
        <w:rPr>
          <w:bCs/>
          <w:sz w:val="24"/>
          <w:szCs w:val="24"/>
        </w:rPr>
        <w:t xml:space="preserve"> </w:t>
      </w:r>
      <w:proofErr w:type="spellStart"/>
      <w:r w:rsidRPr="003062F3">
        <w:rPr>
          <w:bCs/>
          <w:sz w:val="24"/>
          <w:szCs w:val="24"/>
        </w:rPr>
        <w:t>Ketahan</w:t>
      </w:r>
      <w:proofErr w:type="spellEnd"/>
      <w:r w:rsidRPr="003062F3">
        <w:rPr>
          <w:bCs/>
          <w:sz w:val="24"/>
          <w:szCs w:val="24"/>
        </w:rPr>
        <w:t xml:space="preserve"> Pangan. Vol. 6, No. 2, h. 38–45.</w:t>
      </w:r>
    </w:p>
    <w:p w14:paraId="42EA6E87" w14:textId="74D1FA3B" w:rsidR="00A11CA9" w:rsidRPr="003062F3" w:rsidRDefault="00A11CA9" w:rsidP="00A11CA9">
      <w:pPr>
        <w:pStyle w:val="TeksIsi"/>
        <w:spacing w:line="276" w:lineRule="auto"/>
        <w:ind w:left="426" w:right="98" w:hanging="426"/>
        <w:rPr>
          <w:bCs/>
          <w:sz w:val="24"/>
          <w:szCs w:val="24"/>
        </w:rPr>
      </w:pPr>
      <w:r w:rsidRPr="003062F3">
        <w:rPr>
          <w:bCs/>
          <w:sz w:val="24"/>
          <w:szCs w:val="24"/>
        </w:rPr>
        <w:t xml:space="preserve">Widodo, A., A. </w:t>
      </w:r>
      <w:proofErr w:type="spellStart"/>
      <w:r w:rsidRPr="003062F3">
        <w:rPr>
          <w:bCs/>
          <w:sz w:val="24"/>
          <w:szCs w:val="24"/>
        </w:rPr>
        <w:t>Daroini</w:t>
      </w:r>
      <w:proofErr w:type="spellEnd"/>
      <w:r w:rsidRPr="003062F3">
        <w:rPr>
          <w:bCs/>
          <w:sz w:val="24"/>
          <w:szCs w:val="24"/>
        </w:rPr>
        <w:t xml:space="preserve">, S. </w:t>
      </w:r>
      <w:proofErr w:type="spellStart"/>
      <w:r w:rsidRPr="003062F3">
        <w:rPr>
          <w:bCs/>
          <w:sz w:val="24"/>
          <w:szCs w:val="24"/>
        </w:rPr>
        <w:t>Supriyono</w:t>
      </w:r>
      <w:proofErr w:type="spellEnd"/>
      <w:r w:rsidRPr="003062F3">
        <w:rPr>
          <w:bCs/>
          <w:sz w:val="24"/>
          <w:szCs w:val="24"/>
        </w:rPr>
        <w:t xml:space="preserve"> dan R. D. Mulyaningtiyas. 2022. Effect of Marketing Mix and Consumer Behavior on the Decision</w:t>
      </w:r>
      <w:r w:rsidR="00BB3565">
        <w:rPr>
          <w:bCs/>
          <w:sz w:val="24"/>
          <w:szCs w:val="24"/>
        </w:rPr>
        <w:t xml:space="preserve"> t</w:t>
      </w:r>
      <w:r w:rsidRPr="003062F3">
        <w:rPr>
          <w:bCs/>
          <w:sz w:val="24"/>
          <w:szCs w:val="24"/>
        </w:rPr>
        <w:t xml:space="preserve">o Purchase Hydroponic Vegetables. International </w:t>
      </w:r>
      <w:r w:rsidR="00BB3565">
        <w:rPr>
          <w:bCs/>
          <w:sz w:val="24"/>
          <w:szCs w:val="24"/>
        </w:rPr>
        <w:t>J</w:t>
      </w:r>
      <w:r w:rsidRPr="003062F3">
        <w:rPr>
          <w:bCs/>
          <w:sz w:val="24"/>
          <w:szCs w:val="24"/>
        </w:rPr>
        <w:t xml:space="preserve">ournal of </w:t>
      </w:r>
      <w:r w:rsidR="00BB3565">
        <w:rPr>
          <w:bCs/>
          <w:sz w:val="24"/>
          <w:szCs w:val="24"/>
        </w:rPr>
        <w:t>S</w:t>
      </w:r>
      <w:r w:rsidRPr="003062F3">
        <w:rPr>
          <w:bCs/>
          <w:sz w:val="24"/>
          <w:szCs w:val="24"/>
        </w:rPr>
        <w:t xml:space="preserve">ocial </w:t>
      </w:r>
      <w:r w:rsidR="00BB3565">
        <w:rPr>
          <w:bCs/>
          <w:sz w:val="24"/>
          <w:szCs w:val="24"/>
        </w:rPr>
        <w:t>S</w:t>
      </w:r>
      <w:r w:rsidRPr="003062F3">
        <w:rPr>
          <w:bCs/>
          <w:sz w:val="24"/>
          <w:szCs w:val="24"/>
        </w:rPr>
        <w:t xml:space="preserve">ciences and </w:t>
      </w:r>
      <w:r w:rsidR="00BB3565">
        <w:rPr>
          <w:bCs/>
          <w:sz w:val="24"/>
          <w:szCs w:val="24"/>
        </w:rPr>
        <w:t>H</w:t>
      </w:r>
      <w:r w:rsidRPr="003062F3">
        <w:rPr>
          <w:bCs/>
          <w:sz w:val="24"/>
          <w:szCs w:val="24"/>
        </w:rPr>
        <w:t>umanities. Vol. 6, No. 1, h. 30–41.</w:t>
      </w:r>
    </w:p>
    <w:p w14:paraId="369F0DBB" w14:textId="77777777" w:rsidR="00A11CA9" w:rsidRPr="003062F3" w:rsidRDefault="00A11CA9" w:rsidP="00A11CA9">
      <w:pPr>
        <w:pStyle w:val="TeksIsi"/>
        <w:spacing w:line="276" w:lineRule="auto"/>
        <w:ind w:left="426" w:right="98" w:hanging="426"/>
        <w:rPr>
          <w:bCs/>
          <w:sz w:val="24"/>
          <w:szCs w:val="24"/>
        </w:rPr>
      </w:pPr>
      <w:r w:rsidRPr="003062F3">
        <w:rPr>
          <w:bCs/>
          <w:sz w:val="24"/>
          <w:szCs w:val="24"/>
        </w:rPr>
        <w:t>Yew, W. C., S. M. Kong, A. H. Awang dan G. R. Yi. 2022. Developing a Conceptual Model for the Causal Effects of Outdoor Play in Preschools Using PLS-SEM. Sustainability (Switzerland). Vol. 14, No. 6, h. 1–20.</w:t>
      </w:r>
    </w:p>
    <w:bookmarkEnd w:id="0"/>
    <w:p w14:paraId="371C731C" w14:textId="6288EA70" w:rsidR="00373509" w:rsidRPr="003062F3" w:rsidRDefault="00373509" w:rsidP="00EA1B93">
      <w:pPr>
        <w:pStyle w:val="TeksIsi"/>
        <w:spacing w:line="276" w:lineRule="auto"/>
        <w:ind w:left="426" w:right="98" w:hanging="426"/>
        <w:rPr>
          <w:bCs/>
          <w:sz w:val="24"/>
          <w:szCs w:val="24"/>
        </w:rPr>
      </w:pPr>
    </w:p>
    <w:sectPr w:rsidR="00373509" w:rsidRPr="003062F3"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1F8B5" w14:textId="77777777" w:rsidR="005F4B23" w:rsidRDefault="005F4B23" w:rsidP="00E544C8">
      <w:r>
        <w:separator/>
      </w:r>
    </w:p>
  </w:endnote>
  <w:endnote w:type="continuationSeparator" w:id="0">
    <w:p w14:paraId="70A48BE5" w14:textId="77777777" w:rsidR="005F4B23" w:rsidRDefault="005F4B23"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1FAD" w14:textId="3CC0384F" w:rsidR="00751BB6" w:rsidRPr="00471F60" w:rsidRDefault="00751BB6" w:rsidP="0006591F">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CA5EC0">
      <w:rPr>
        <w:noProof/>
      </w:rPr>
      <w:t>6</w:t>
    </w:r>
    <w:r>
      <w:fldChar w:fldCharType="end"/>
    </w:r>
    <w:r>
      <w:t xml:space="preserve">  </w:t>
    </w:r>
    <w:r w:rsidR="0057263C">
      <w:tab/>
    </w:r>
    <w:r w:rsidR="0057263C">
      <w:tab/>
    </w:r>
    <w:r w:rsidR="0057263C">
      <w:tab/>
    </w:r>
    <w:r w:rsidR="0057263C">
      <w:tab/>
    </w:r>
    <w:r w:rsidR="0057263C">
      <w:tab/>
    </w:r>
    <w:r w:rsidR="0057263C">
      <w:tab/>
    </w:r>
    <w:r w:rsidR="0057263C">
      <w:tab/>
      <w:t xml:space="preserve">   </w:t>
    </w:r>
    <w:r w:rsidR="00AA7648">
      <w:tab/>
    </w:r>
    <w:r w:rsidR="0057263C">
      <w:t xml:space="preserve">     </w:t>
    </w:r>
    <w:r w:rsidR="00AA7648">
      <w:tab/>
    </w:r>
    <w:r w:rsidR="0057263C" w:rsidRPr="00471F60">
      <w:rPr>
        <w:rFonts w:asciiTheme="majorBidi" w:hAnsiTheme="majorBidi" w:cstheme="majorBidi"/>
        <w:b/>
        <w:bCs/>
        <w:i/>
        <w:iCs/>
      </w:rPr>
      <w:t>Vol., No.</w:t>
    </w:r>
    <w:r w:rsidR="00AA7648" w:rsidRPr="00471F60">
      <w:rPr>
        <w:rFonts w:asciiTheme="majorBidi" w:hAnsiTheme="majorBidi" w:cstheme="majorBidi"/>
        <w:b/>
        <w:bCs/>
      </w:rPr>
      <w:t xml:space="preserve">, </w:t>
    </w:r>
    <w:r w:rsidR="00471F60">
      <w:rPr>
        <w:rFonts w:asciiTheme="majorBidi" w:hAnsiTheme="majorBidi" w:cstheme="majorBidi"/>
        <w:b/>
        <w:bCs/>
        <w:i/>
        <w:iCs/>
      </w:rPr>
      <w:t>Month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11197CE3" w:rsidR="00751BB6" w:rsidRPr="00AA7648" w:rsidRDefault="00751BB6" w:rsidP="00471F60">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CA5EC0">
      <w:rPr>
        <w:noProof/>
      </w:rPr>
      <w:t>7</w:t>
    </w:r>
    <w:r>
      <w:fldChar w:fldCharType="end"/>
    </w:r>
    <w:r>
      <w:t xml:space="preserve">                   </w:t>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t xml:space="preserve">        </w:t>
    </w:r>
    <w:r w:rsidR="00AA7648">
      <w:rPr>
        <w:rFonts w:ascii="Book Antiqua" w:hAnsi="Book Antiqua"/>
        <w:i/>
        <w:iCs/>
      </w:rPr>
      <w:tab/>
    </w:r>
    <w:r w:rsidR="00AA7648">
      <w:rPr>
        <w:rFonts w:ascii="Book Antiqua" w:hAnsi="Book Antiqua"/>
        <w:i/>
        <w:iCs/>
      </w:rPr>
      <w:tab/>
    </w:r>
    <w:r w:rsidR="00471F60" w:rsidRPr="00471F60">
      <w:rPr>
        <w:rFonts w:asciiTheme="majorBidi" w:hAnsiTheme="majorBidi" w:cstheme="majorBidi"/>
        <w:b/>
        <w:bCs/>
        <w:i/>
        <w:iCs/>
      </w:rPr>
      <w:t>Vol., No.</w:t>
    </w:r>
    <w:r w:rsidR="00471F60" w:rsidRPr="00471F60">
      <w:rPr>
        <w:rFonts w:asciiTheme="majorBidi" w:hAnsiTheme="majorBidi" w:cstheme="majorBidi"/>
        <w:b/>
        <w:bCs/>
      </w:rPr>
      <w:t xml:space="preserve">, </w:t>
    </w:r>
    <w:r w:rsidR="00471F60">
      <w:rPr>
        <w:rFonts w:asciiTheme="majorBidi" w:hAnsiTheme="majorBidi" w:cstheme="majorBidi"/>
        <w:b/>
        <w:bCs/>
        <w:i/>
        <w:iCs/>
      </w:rPr>
      <w:t>Month Year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rPr>
          <w:fldChar w:fldCharType="begin"/>
        </w:r>
        <w:r w:rsidRPr="00AF5A03">
          <w:rPr>
            <w:sz w:val="24"/>
            <w:szCs w:val="24"/>
          </w:rPr>
          <w:instrText>PAGE   \* MERGEFORMAT</w:instrText>
        </w:r>
        <w:r w:rsidRPr="00AF5A03">
          <w:rPr>
            <w:sz w:val="24"/>
            <w:szCs w:val="24"/>
          </w:rPr>
          <w:fldChar w:fldCharType="separate"/>
        </w:r>
        <w:r w:rsidR="009374ED">
          <w:rPr>
            <w:noProof/>
            <w:sz w:val="24"/>
            <w:szCs w:val="24"/>
          </w:rPr>
          <w:t>1</w:t>
        </w:r>
        <w:r w:rsidRPr="00AF5A0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38BB5" w14:textId="77777777" w:rsidR="005F4B23" w:rsidRDefault="005F4B23" w:rsidP="00E544C8">
      <w:r>
        <w:separator/>
      </w:r>
    </w:p>
  </w:footnote>
  <w:footnote w:type="continuationSeparator" w:id="0">
    <w:p w14:paraId="7BE91B29" w14:textId="77777777" w:rsidR="005F4B23" w:rsidRDefault="005F4B23" w:rsidP="00E5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8432E" w14:textId="77777777" w:rsidR="00AA7648" w:rsidRDefault="00AA7648" w:rsidP="00F62874">
    <w:pPr>
      <w:pStyle w:val="Footer"/>
      <w:jc w:val="both"/>
      <w:rPr>
        <w:rFonts w:ascii="Book Antiqua" w:hAnsi="Book Antiqua"/>
        <w:i/>
        <w:iCs/>
      </w:rPr>
    </w:pPr>
  </w:p>
  <w:p w14:paraId="05E8913F" w14:textId="3DA793BC" w:rsidR="00751BB6" w:rsidRPr="00373509" w:rsidRDefault="00471F60" w:rsidP="00471F60">
    <w:pPr>
      <w:pStyle w:val="Footer"/>
      <w:jc w:val="both"/>
      <w:rPr>
        <w:rFonts w:asciiTheme="majorBidi" w:hAnsiTheme="majorBidi" w:cstheme="majorBidi"/>
        <w:b/>
        <w:bCs/>
        <w:i/>
        <w:iCs/>
      </w:rPr>
    </w:pPr>
    <w:r>
      <w:rPr>
        <w:rFonts w:asciiTheme="majorBidi" w:hAnsiTheme="majorBidi" w:cstheme="majorBidi"/>
        <w:b/>
        <w:bCs/>
        <w:i/>
        <w:iCs/>
      </w:rPr>
      <w:t>Research Title</w:t>
    </w:r>
  </w:p>
  <w:p w14:paraId="089A86E1" w14:textId="66A861C4" w:rsidR="00F66428" w:rsidRPr="007B1A08" w:rsidRDefault="00F66428" w:rsidP="00F62874">
    <w:pPr>
      <w:pStyle w:val="Footer"/>
      <w:jc w:val="both"/>
      <w:rPr>
        <w:rFonts w:ascii="Book Antiqua" w:hAnsi="Book Antiqu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FCA49" w14:textId="77777777" w:rsidR="00AA7648" w:rsidRDefault="00AA7648" w:rsidP="00AA7648">
    <w:pPr>
      <w:ind w:right="969"/>
      <w:jc w:val="both"/>
      <w:rPr>
        <w:rFonts w:ascii="Book Antiqua" w:hAnsi="Book Antiqua"/>
        <w:i/>
        <w:iCs/>
      </w:rPr>
    </w:pPr>
  </w:p>
  <w:p w14:paraId="159B9C47" w14:textId="008BF2AC" w:rsidR="00B57478" w:rsidRPr="00471F60" w:rsidRDefault="00471F60" w:rsidP="00AA7648">
    <w:pPr>
      <w:ind w:right="969"/>
      <w:jc w:val="both"/>
      <w:rPr>
        <w:rFonts w:asciiTheme="majorBidi" w:hAnsiTheme="majorBidi" w:cstheme="majorBidi"/>
        <w:b/>
        <w:bCs/>
      </w:rPr>
    </w:pPr>
    <w:r>
      <w:rPr>
        <w:rFonts w:asciiTheme="majorBidi" w:hAnsiTheme="majorBidi" w:cstheme="majorBidi"/>
        <w:b/>
        <w:bCs/>
        <w:i/>
        <w:iCs/>
      </w:rPr>
      <w:t>Research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70840" w14:textId="2F96507E" w:rsidR="008F7027" w:rsidRDefault="00377069" w:rsidP="00712731">
    <w:pPr>
      <w:ind w:right="98"/>
      <w:jc w:val="right"/>
    </w:pPr>
    <w:r>
      <w:rPr>
        <w:noProof/>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t xml:space="preserve">P-ISSN: </w:t>
    </w:r>
    <w:r w:rsidRPr="00377069">
      <w:tab/>
      <w:t xml:space="preserve">2827-9832 </w:t>
    </w:r>
  </w:p>
  <w:p w14:paraId="02045BB7" w14:textId="6E08F775" w:rsidR="008F7027" w:rsidRDefault="008F7027" w:rsidP="00712731">
    <w:pPr>
      <w:ind w:right="98"/>
      <w:jc w:val="right"/>
    </w:pPr>
    <w:r>
      <w:t>E-ISSN: 2828-335x</w:t>
    </w:r>
  </w:p>
  <w:p w14:paraId="405368E8" w14:textId="49092FDA" w:rsidR="00751BB6" w:rsidRPr="009135C5" w:rsidRDefault="00377069" w:rsidP="00712731">
    <w:pPr>
      <w:ind w:right="98"/>
      <w:jc w:val="right"/>
    </w:pPr>
    <w:r w:rsidRPr="00377069">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319"/>
    <w:multiLevelType w:val="hybridMultilevel"/>
    <w:tmpl w:val="F794847A"/>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 w15:restartNumberingAfterBreak="0">
    <w:nsid w:val="07B555BB"/>
    <w:multiLevelType w:val="hybridMultilevel"/>
    <w:tmpl w:val="45346BB2"/>
    <w:lvl w:ilvl="0" w:tplc="E8EC21E2">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 w15:restartNumberingAfterBreak="0">
    <w:nsid w:val="082E723F"/>
    <w:multiLevelType w:val="hybridMultilevel"/>
    <w:tmpl w:val="42341F62"/>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 w15:restartNumberingAfterBreak="0">
    <w:nsid w:val="099F4091"/>
    <w:multiLevelType w:val="hybridMultilevel"/>
    <w:tmpl w:val="7E8C4CC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9D67CBD"/>
    <w:multiLevelType w:val="hybridMultilevel"/>
    <w:tmpl w:val="C7326042"/>
    <w:lvl w:ilvl="0" w:tplc="0409000F">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5" w15:restartNumberingAfterBreak="0">
    <w:nsid w:val="0A631E71"/>
    <w:multiLevelType w:val="hybridMultilevel"/>
    <w:tmpl w:val="21287404"/>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6" w15:restartNumberingAfterBreak="0">
    <w:nsid w:val="0B1547A5"/>
    <w:multiLevelType w:val="hybridMultilevel"/>
    <w:tmpl w:val="B8366B30"/>
    <w:lvl w:ilvl="0" w:tplc="04090019">
      <w:start w:val="1"/>
      <w:numFmt w:val="lowerLetter"/>
      <w:lvlText w:val="%1."/>
      <w:lvlJc w:val="left"/>
      <w:pPr>
        <w:ind w:left="1009" w:hanging="360"/>
      </w:pPr>
    </w:lvl>
    <w:lvl w:ilvl="1" w:tplc="7C484424">
      <w:numFmt w:val="bullet"/>
      <w:lvlText w:val="•"/>
      <w:lvlJc w:val="left"/>
      <w:pPr>
        <w:ind w:left="1804" w:hanging="435"/>
      </w:pPr>
      <w:rPr>
        <w:rFonts w:ascii="Times New Roman" w:eastAsia="Times New Roman" w:hAnsi="Times New Roman" w:cs="Times New Roman" w:hint="default"/>
      </w:r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7" w15:restartNumberingAfterBreak="0">
    <w:nsid w:val="114E1CCF"/>
    <w:multiLevelType w:val="hybridMultilevel"/>
    <w:tmpl w:val="EF9A7AE0"/>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8"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D9506C1"/>
    <w:multiLevelType w:val="hybridMultilevel"/>
    <w:tmpl w:val="8C4A952C"/>
    <w:lvl w:ilvl="0" w:tplc="04090011">
      <w:start w:val="1"/>
      <w:numFmt w:val="decimal"/>
      <w:lvlText w:val="%1)"/>
      <w:lvlJc w:val="left"/>
      <w:pPr>
        <w:ind w:left="2089" w:hanging="360"/>
      </w:pPr>
    </w:lvl>
    <w:lvl w:ilvl="1" w:tplc="04090019">
      <w:start w:val="1"/>
      <w:numFmt w:val="lowerLetter"/>
      <w:lvlText w:val="%2."/>
      <w:lvlJc w:val="left"/>
      <w:pPr>
        <w:ind w:left="2809" w:hanging="360"/>
      </w:pPr>
    </w:lvl>
    <w:lvl w:ilvl="2" w:tplc="0409001B" w:tentative="1">
      <w:start w:val="1"/>
      <w:numFmt w:val="lowerRoman"/>
      <w:lvlText w:val="%3."/>
      <w:lvlJc w:val="right"/>
      <w:pPr>
        <w:ind w:left="3529" w:hanging="180"/>
      </w:pPr>
    </w:lvl>
    <w:lvl w:ilvl="3" w:tplc="0409000F" w:tentative="1">
      <w:start w:val="1"/>
      <w:numFmt w:val="decimal"/>
      <w:lvlText w:val="%4."/>
      <w:lvlJc w:val="left"/>
      <w:pPr>
        <w:ind w:left="4249" w:hanging="360"/>
      </w:pPr>
    </w:lvl>
    <w:lvl w:ilvl="4" w:tplc="04090019" w:tentative="1">
      <w:start w:val="1"/>
      <w:numFmt w:val="lowerLetter"/>
      <w:lvlText w:val="%5."/>
      <w:lvlJc w:val="left"/>
      <w:pPr>
        <w:ind w:left="4969" w:hanging="360"/>
      </w:pPr>
    </w:lvl>
    <w:lvl w:ilvl="5" w:tplc="0409001B" w:tentative="1">
      <w:start w:val="1"/>
      <w:numFmt w:val="lowerRoman"/>
      <w:lvlText w:val="%6."/>
      <w:lvlJc w:val="right"/>
      <w:pPr>
        <w:ind w:left="5689" w:hanging="180"/>
      </w:pPr>
    </w:lvl>
    <w:lvl w:ilvl="6" w:tplc="0409000F" w:tentative="1">
      <w:start w:val="1"/>
      <w:numFmt w:val="decimal"/>
      <w:lvlText w:val="%7."/>
      <w:lvlJc w:val="left"/>
      <w:pPr>
        <w:ind w:left="6409" w:hanging="360"/>
      </w:pPr>
    </w:lvl>
    <w:lvl w:ilvl="7" w:tplc="04090019" w:tentative="1">
      <w:start w:val="1"/>
      <w:numFmt w:val="lowerLetter"/>
      <w:lvlText w:val="%8."/>
      <w:lvlJc w:val="left"/>
      <w:pPr>
        <w:ind w:left="7129" w:hanging="360"/>
      </w:pPr>
    </w:lvl>
    <w:lvl w:ilvl="8" w:tplc="0409001B" w:tentative="1">
      <w:start w:val="1"/>
      <w:numFmt w:val="lowerRoman"/>
      <w:lvlText w:val="%9."/>
      <w:lvlJc w:val="right"/>
      <w:pPr>
        <w:ind w:left="7849" w:hanging="180"/>
      </w:pPr>
    </w:lvl>
  </w:abstractNum>
  <w:abstractNum w:abstractNumId="10" w15:restartNumberingAfterBreak="0">
    <w:nsid w:val="27151246"/>
    <w:multiLevelType w:val="hybridMultilevel"/>
    <w:tmpl w:val="7748A66E"/>
    <w:lvl w:ilvl="0" w:tplc="04090011">
      <w:start w:val="1"/>
      <w:numFmt w:val="decimal"/>
      <w:lvlText w:val="%1)"/>
      <w:lvlJc w:val="left"/>
      <w:pPr>
        <w:ind w:left="919" w:hanging="360"/>
      </w:pPr>
    </w:lvl>
    <w:lvl w:ilvl="1" w:tplc="04090019" w:tentative="1">
      <w:start w:val="1"/>
      <w:numFmt w:val="lowerLetter"/>
      <w:lvlText w:val="%2."/>
      <w:lvlJc w:val="left"/>
      <w:pPr>
        <w:ind w:left="1639" w:hanging="360"/>
      </w:pPr>
    </w:lvl>
    <w:lvl w:ilvl="2" w:tplc="04090017">
      <w:start w:val="1"/>
      <w:numFmt w:val="lowerLetter"/>
      <w:lvlText w:val="%3)"/>
      <w:lvlJc w:val="lef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11" w15:restartNumberingAfterBreak="0">
    <w:nsid w:val="2BAF0ED8"/>
    <w:multiLevelType w:val="hybridMultilevel"/>
    <w:tmpl w:val="6A188F44"/>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7">
      <w:start w:val="1"/>
      <w:numFmt w:val="lowerLetter"/>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2" w15:restartNumberingAfterBreak="0">
    <w:nsid w:val="2D391524"/>
    <w:multiLevelType w:val="hybridMultilevel"/>
    <w:tmpl w:val="826629AE"/>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3" w15:restartNumberingAfterBreak="0">
    <w:nsid w:val="318910C5"/>
    <w:multiLevelType w:val="hybridMultilevel"/>
    <w:tmpl w:val="2892C48A"/>
    <w:lvl w:ilvl="0" w:tplc="04090011">
      <w:start w:val="1"/>
      <w:numFmt w:val="decimal"/>
      <w:lvlText w:val="%1)"/>
      <w:lvlJc w:val="left"/>
      <w:pPr>
        <w:ind w:left="2089" w:hanging="360"/>
      </w:pPr>
    </w:lvl>
    <w:lvl w:ilvl="1" w:tplc="04090011">
      <w:start w:val="1"/>
      <w:numFmt w:val="decimal"/>
      <w:lvlText w:val="%2)"/>
      <w:lvlJc w:val="left"/>
      <w:pPr>
        <w:ind w:left="2809" w:hanging="360"/>
      </w:pPr>
    </w:lvl>
    <w:lvl w:ilvl="2" w:tplc="0409001B" w:tentative="1">
      <w:start w:val="1"/>
      <w:numFmt w:val="lowerRoman"/>
      <w:lvlText w:val="%3."/>
      <w:lvlJc w:val="right"/>
      <w:pPr>
        <w:ind w:left="3529" w:hanging="180"/>
      </w:pPr>
    </w:lvl>
    <w:lvl w:ilvl="3" w:tplc="0409000F" w:tentative="1">
      <w:start w:val="1"/>
      <w:numFmt w:val="decimal"/>
      <w:lvlText w:val="%4."/>
      <w:lvlJc w:val="left"/>
      <w:pPr>
        <w:ind w:left="4249" w:hanging="360"/>
      </w:pPr>
    </w:lvl>
    <w:lvl w:ilvl="4" w:tplc="04090019" w:tentative="1">
      <w:start w:val="1"/>
      <w:numFmt w:val="lowerLetter"/>
      <w:lvlText w:val="%5."/>
      <w:lvlJc w:val="left"/>
      <w:pPr>
        <w:ind w:left="4969" w:hanging="360"/>
      </w:pPr>
    </w:lvl>
    <w:lvl w:ilvl="5" w:tplc="0409001B" w:tentative="1">
      <w:start w:val="1"/>
      <w:numFmt w:val="lowerRoman"/>
      <w:lvlText w:val="%6."/>
      <w:lvlJc w:val="right"/>
      <w:pPr>
        <w:ind w:left="5689" w:hanging="180"/>
      </w:pPr>
    </w:lvl>
    <w:lvl w:ilvl="6" w:tplc="0409000F" w:tentative="1">
      <w:start w:val="1"/>
      <w:numFmt w:val="decimal"/>
      <w:lvlText w:val="%7."/>
      <w:lvlJc w:val="left"/>
      <w:pPr>
        <w:ind w:left="6409" w:hanging="360"/>
      </w:pPr>
    </w:lvl>
    <w:lvl w:ilvl="7" w:tplc="04090019" w:tentative="1">
      <w:start w:val="1"/>
      <w:numFmt w:val="lowerLetter"/>
      <w:lvlText w:val="%8."/>
      <w:lvlJc w:val="left"/>
      <w:pPr>
        <w:ind w:left="7129" w:hanging="360"/>
      </w:pPr>
    </w:lvl>
    <w:lvl w:ilvl="8" w:tplc="0409001B" w:tentative="1">
      <w:start w:val="1"/>
      <w:numFmt w:val="lowerRoman"/>
      <w:lvlText w:val="%9."/>
      <w:lvlJc w:val="right"/>
      <w:pPr>
        <w:ind w:left="7849" w:hanging="180"/>
      </w:pPr>
    </w:lvl>
  </w:abstractNum>
  <w:abstractNum w:abstractNumId="14"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9160C6"/>
    <w:multiLevelType w:val="hybridMultilevel"/>
    <w:tmpl w:val="CF847574"/>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6"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A8F51D3"/>
    <w:multiLevelType w:val="hybridMultilevel"/>
    <w:tmpl w:val="8836EB16"/>
    <w:lvl w:ilvl="0" w:tplc="2B445190">
      <w:start w:val="2"/>
      <w:numFmt w:val="decimal"/>
      <w:lvlText w:val="%1)"/>
      <w:lvlJc w:val="left"/>
      <w:pPr>
        <w:ind w:left="17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9"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E4273F"/>
    <w:multiLevelType w:val="hybridMultilevel"/>
    <w:tmpl w:val="92B01074"/>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1" w15:restartNumberingAfterBreak="0">
    <w:nsid w:val="3EEA5B77"/>
    <w:multiLevelType w:val="hybridMultilevel"/>
    <w:tmpl w:val="78503A4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7">
      <w:start w:val="1"/>
      <w:numFmt w:val="lowerLetter"/>
      <w:lvlText w:val="%3)"/>
      <w:lvlJc w:val="lef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152271C"/>
    <w:multiLevelType w:val="hybridMultilevel"/>
    <w:tmpl w:val="5184A15A"/>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3" w15:restartNumberingAfterBreak="0">
    <w:nsid w:val="4189603E"/>
    <w:multiLevelType w:val="multilevel"/>
    <w:tmpl w:val="F3FA876A"/>
    <w:lvl w:ilvl="0">
      <w:start w:val="1"/>
      <w:numFmt w:val="upperRoman"/>
      <w:pStyle w:val="Judu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Judul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15:restartNumberingAfterBreak="0">
    <w:nsid w:val="4FD14809"/>
    <w:multiLevelType w:val="hybridMultilevel"/>
    <w:tmpl w:val="8924C75A"/>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8" w15:restartNumberingAfterBreak="0">
    <w:nsid w:val="504B054B"/>
    <w:multiLevelType w:val="hybridMultilevel"/>
    <w:tmpl w:val="8C10A860"/>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9" w15:restartNumberingAfterBreak="0">
    <w:nsid w:val="50D825B7"/>
    <w:multiLevelType w:val="hybridMultilevel"/>
    <w:tmpl w:val="230E3672"/>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0" w15:restartNumberingAfterBreak="0">
    <w:nsid w:val="58840A89"/>
    <w:multiLevelType w:val="hybridMultilevel"/>
    <w:tmpl w:val="95EE5BBA"/>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7">
      <w:start w:val="1"/>
      <w:numFmt w:val="lowerLetter"/>
      <w:lvlText w:val="%3)"/>
      <w:lvlJc w:val="lef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1"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D0608E0"/>
    <w:multiLevelType w:val="hybridMultilevel"/>
    <w:tmpl w:val="492EEA80"/>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3" w15:restartNumberingAfterBreak="0">
    <w:nsid w:val="5DF67210"/>
    <w:multiLevelType w:val="hybridMultilevel"/>
    <w:tmpl w:val="48901DD4"/>
    <w:lvl w:ilvl="0" w:tplc="0409000F">
      <w:start w:val="1"/>
      <w:numFmt w:val="decimal"/>
      <w:lvlText w:val="%1."/>
      <w:lvlJc w:val="left"/>
      <w:pPr>
        <w:ind w:left="1009" w:hanging="360"/>
      </w:pPr>
    </w:lvl>
    <w:lvl w:ilvl="1" w:tplc="04090011">
      <w:start w:val="1"/>
      <w:numFmt w:val="decimal"/>
      <w:lvlText w:val="%2)"/>
      <w:lvlJc w:val="left"/>
      <w:pPr>
        <w:ind w:left="1729" w:hanging="360"/>
      </w:pPr>
    </w:lvl>
    <w:lvl w:ilvl="2" w:tplc="BFC451AE">
      <w:numFmt w:val="bullet"/>
      <w:lvlText w:val="•"/>
      <w:lvlJc w:val="left"/>
      <w:pPr>
        <w:ind w:left="2704" w:hanging="435"/>
      </w:pPr>
      <w:rPr>
        <w:rFonts w:ascii="Times New Roman" w:eastAsia="Times New Roman" w:hAnsi="Times New Roman" w:cs="Times New Roman" w:hint="default"/>
      </w:r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4" w15:restartNumberingAfterBreak="0">
    <w:nsid w:val="673F2F6A"/>
    <w:multiLevelType w:val="hybridMultilevel"/>
    <w:tmpl w:val="5638104C"/>
    <w:lvl w:ilvl="0" w:tplc="04090011">
      <w:start w:val="1"/>
      <w:numFmt w:val="decimal"/>
      <w:lvlText w:val="%1)"/>
      <w:lvlJc w:val="left"/>
      <w:pPr>
        <w:ind w:left="2629" w:hanging="360"/>
      </w:p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35" w15:restartNumberingAfterBreak="0">
    <w:nsid w:val="6A871975"/>
    <w:multiLevelType w:val="hybridMultilevel"/>
    <w:tmpl w:val="B85C1EE6"/>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6" w15:restartNumberingAfterBreak="0">
    <w:nsid w:val="6C210B63"/>
    <w:multiLevelType w:val="hybridMultilevel"/>
    <w:tmpl w:val="0C545F32"/>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7" w15:restartNumberingAfterBreak="0">
    <w:nsid w:val="6D2D2E68"/>
    <w:multiLevelType w:val="hybridMultilevel"/>
    <w:tmpl w:val="07385B6C"/>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9">
      <w:start w:val="1"/>
      <w:numFmt w:val="lowerLetter"/>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8" w15:restartNumberingAfterBreak="0">
    <w:nsid w:val="6EBE3AAE"/>
    <w:multiLevelType w:val="hybridMultilevel"/>
    <w:tmpl w:val="BD46ADF6"/>
    <w:lvl w:ilvl="0" w:tplc="04090017">
      <w:start w:val="1"/>
      <w:numFmt w:val="lowerLetter"/>
      <w:lvlText w:val="%1)"/>
      <w:lvlJc w:val="left"/>
      <w:pPr>
        <w:ind w:left="919" w:hanging="360"/>
      </w:pPr>
    </w:lvl>
    <w:lvl w:ilvl="1" w:tplc="04090019" w:tentative="1">
      <w:start w:val="1"/>
      <w:numFmt w:val="lowerLetter"/>
      <w:lvlText w:val="%2."/>
      <w:lvlJc w:val="left"/>
      <w:pPr>
        <w:ind w:left="1639" w:hanging="360"/>
      </w:pPr>
    </w:lvl>
    <w:lvl w:ilvl="2" w:tplc="04090017">
      <w:start w:val="1"/>
      <w:numFmt w:val="lowerLetter"/>
      <w:lvlText w:val="%3)"/>
      <w:lvlJc w:val="lef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39" w15:restartNumberingAfterBreak="0">
    <w:nsid w:val="70B937F4"/>
    <w:multiLevelType w:val="hybridMultilevel"/>
    <w:tmpl w:val="BA700108"/>
    <w:lvl w:ilvl="0" w:tplc="04090011">
      <w:start w:val="1"/>
      <w:numFmt w:val="decimal"/>
      <w:lvlText w:val="%1)"/>
      <w:lvlJc w:val="left"/>
      <w:pPr>
        <w:ind w:left="919" w:hanging="360"/>
      </w:pPr>
    </w:lvl>
    <w:lvl w:ilvl="1" w:tplc="04090019" w:tentative="1">
      <w:start w:val="1"/>
      <w:numFmt w:val="lowerLetter"/>
      <w:lvlText w:val="%2."/>
      <w:lvlJc w:val="left"/>
      <w:pPr>
        <w:ind w:left="1639" w:hanging="360"/>
      </w:pPr>
    </w:lvl>
    <w:lvl w:ilvl="2" w:tplc="0409001B">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0" w15:restartNumberingAfterBreak="0">
    <w:nsid w:val="76E460EC"/>
    <w:multiLevelType w:val="hybridMultilevel"/>
    <w:tmpl w:val="22486982"/>
    <w:lvl w:ilvl="0" w:tplc="04090017">
      <w:start w:val="1"/>
      <w:numFmt w:val="lowerLetter"/>
      <w:lvlText w:val="%1)"/>
      <w:lvlJc w:val="left"/>
      <w:pPr>
        <w:ind w:left="919" w:hanging="360"/>
      </w:pPr>
    </w:lvl>
    <w:lvl w:ilvl="1" w:tplc="04090019" w:tentative="1">
      <w:start w:val="1"/>
      <w:numFmt w:val="lowerLetter"/>
      <w:lvlText w:val="%2."/>
      <w:lvlJc w:val="left"/>
      <w:pPr>
        <w:ind w:left="1639" w:hanging="360"/>
      </w:pPr>
    </w:lvl>
    <w:lvl w:ilvl="2" w:tplc="0409001B">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1" w15:restartNumberingAfterBreak="0">
    <w:nsid w:val="7C1E5394"/>
    <w:multiLevelType w:val="hybridMultilevel"/>
    <w:tmpl w:val="1CF6532E"/>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num w:numId="1" w16cid:durableId="1859268779">
    <w:abstractNumId w:val="23"/>
  </w:num>
  <w:num w:numId="2" w16cid:durableId="1242301444">
    <w:abstractNumId w:val="25"/>
  </w:num>
  <w:num w:numId="3" w16cid:durableId="286204498">
    <w:abstractNumId w:val="26"/>
  </w:num>
  <w:num w:numId="4" w16cid:durableId="1256015748">
    <w:abstractNumId w:val="18"/>
  </w:num>
  <w:num w:numId="5" w16cid:durableId="1180436611">
    <w:abstractNumId w:val="19"/>
  </w:num>
  <w:num w:numId="6" w16cid:durableId="4141119">
    <w:abstractNumId w:val="14"/>
  </w:num>
  <w:num w:numId="7" w16cid:durableId="1304195887">
    <w:abstractNumId w:val="16"/>
  </w:num>
  <w:num w:numId="8" w16cid:durableId="465783879">
    <w:abstractNumId w:val="31"/>
  </w:num>
  <w:num w:numId="9" w16cid:durableId="927076310">
    <w:abstractNumId w:val="8"/>
  </w:num>
  <w:num w:numId="10" w16cid:durableId="866021725">
    <w:abstractNumId w:val="24"/>
  </w:num>
  <w:num w:numId="11" w16cid:durableId="522478288">
    <w:abstractNumId w:val="6"/>
  </w:num>
  <w:num w:numId="12" w16cid:durableId="615528975">
    <w:abstractNumId w:val="4"/>
  </w:num>
  <w:num w:numId="13" w16cid:durableId="256835589">
    <w:abstractNumId w:val="33"/>
  </w:num>
  <w:num w:numId="14" w16cid:durableId="323047339">
    <w:abstractNumId w:val="17"/>
  </w:num>
  <w:num w:numId="15" w16cid:durableId="276907924">
    <w:abstractNumId w:val="12"/>
  </w:num>
  <w:num w:numId="16" w16cid:durableId="1891768179">
    <w:abstractNumId w:val="15"/>
  </w:num>
  <w:num w:numId="17" w16cid:durableId="891888901">
    <w:abstractNumId w:val="9"/>
  </w:num>
  <w:num w:numId="18" w16cid:durableId="1825200412">
    <w:abstractNumId w:val="13"/>
  </w:num>
  <w:num w:numId="19" w16cid:durableId="2108235224">
    <w:abstractNumId w:val="7"/>
  </w:num>
  <w:num w:numId="20" w16cid:durableId="1720131953">
    <w:abstractNumId w:val="5"/>
  </w:num>
  <w:num w:numId="21" w16cid:durableId="1534272389">
    <w:abstractNumId w:val="27"/>
  </w:num>
  <w:num w:numId="22" w16cid:durableId="891649543">
    <w:abstractNumId w:val="2"/>
  </w:num>
  <w:num w:numId="23" w16cid:durableId="104472026">
    <w:abstractNumId w:val="0"/>
  </w:num>
  <w:num w:numId="24" w16cid:durableId="1853302856">
    <w:abstractNumId w:val="34"/>
  </w:num>
  <w:num w:numId="25" w16cid:durableId="1038165735">
    <w:abstractNumId w:val="22"/>
  </w:num>
  <w:num w:numId="26" w16cid:durableId="881017585">
    <w:abstractNumId w:val="35"/>
  </w:num>
  <w:num w:numId="27" w16cid:durableId="55787486">
    <w:abstractNumId w:val="20"/>
  </w:num>
  <w:num w:numId="28" w16cid:durableId="115684139">
    <w:abstractNumId w:val="32"/>
  </w:num>
  <w:num w:numId="29" w16cid:durableId="673843863">
    <w:abstractNumId w:val="36"/>
  </w:num>
  <w:num w:numId="30" w16cid:durableId="305358756">
    <w:abstractNumId w:val="28"/>
  </w:num>
  <w:num w:numId="31" w16cid:durableId="381442698">
    <w:abstractNumId w:val="39"/>
  </w:num>
  <w:num w:numId="32" w16cid:durableId="1020549349">
    <w:abstractNumId w:val="10"/>
  </w:num>
  <w:num w:numId="33" w16cid:durableId="1153107842">
    <w:abstractNumId w:val="41"/>
  </w:num>
  <w:num w:numId="34" w16cid:durableId="1347901434">
    <w:abstractNumId w:val="37"/>
  </w:num>
  <w:num w:numId="35" w16cid:durableId="1907521395">
    <w:abstractNumId w:val="11"/>
  </w:num>
  <w:num w:numId="36" w16cid:durableId="2123763740">
    <w:abstractNumId w:val="1"/>
  </w:num>
  <w:num w:numId="37" w16cid:durableId="483862677">
    <w:abstractNumId w:val="40"/>
  </w:num>
  <w:num w:numId="38" w16cid:durableId="105931412">
    <w:abstractNumId w:val="38"/>
  </w:num>
  <w:num w:numId="39" w16cid:durableId="2062631831">
    <w:abstractNumId w:val="3"/>
  </w:num>
  <w:num w:numId="40" w16cid:durableId="734620829">
    <w:abstractNumId w:val="21"/>
  </w:num>
  <w:num w:numId="41" w16cid:durableId="861474691">
    <w:abstractNumId w:val="29"/>
  </w:num>
  <w:num w:numId="42" w16cid:durableId="889632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0150F"/>
    <w:rsid w:val="00004719"/>
    <w:rsid w:val="000122DE"/>
    <w:rsid w:val="000137E8"/>
    <w:rsid w:val="000212E4"/>
    <w:rsid w:val="00021ECF"/>
    <w:rsid w:val="00026CD6"/>
    <w:rsid w:val="000319F8"/>
    <w:rsid w:val="00037746"/>
    <w:rsid w:val="0004450B"/>
    <w:rsid w:val="000522CD"/>
    <w:rsid w:val="00052992"/>
    <w:rsid w:val="00064C39"/>
    <w:rsid w:val="0006591F"/>
    <w:rsid w:val="00067120"/>
    <w:rsid w:val="00072C06"/>
    <w:rsid w:val="00073895"/>
    <w:rsid w:val="000753FA"/>
    <w:rsid w:val="000760CA"/>
    <w:rsid w:val="00082800"/>
    <w:rsid w:val="00086A88"/>
    <w:rsid w:val="000A1366"/>
    <w:rsid w:val="000A2E93"/>
    <w:rsid w:val="000B7FFE"/>
    <w:rsid w:val="000D4BE1"/>
    <w:rsid w:val="000E3594"/>
    <w:rsid w:val="000F55CD"/>
    <w:rsid w:val="00112A59"/>
    <w:rsid w:val="00113374"/>
    <w:rsid w:val="00114D27"/>
    <w:rsid w:val="00126F46"/>
    <w:rsid w:val="00136E00"/>
    <w:rsid w:val="001446E4"/>
    <w:rsid w:val="00155CE5"/>
    <w:rsid w:val="0016402F"/>
    <w:rsid w:val="0018678A"/>
    <w:rsid w:val="001912DB"/>
    <w:rsid w:val="0019137D"/>
    <w:rsid w:val="00197986"/>
    <w:rsid w:val="001A0AB9"/>
    <w:rsid w:val="001A2E09"/>
    <w:rsid w:val="001D607C"/>
    <w:rsid w:val="001F60BD"/>
    <w:rsid w:val="00204CDF"/>
    <w:rsid w:val="0021726E"/>
    <w:rsid w:val="0023452D"/>
    <w:rsid w:val="00247677"/>
    <w:rsid w:val="00266CF4"/>
    <w:rsid w:val="00267441"/>
    <w:rsid w:val="00277B04"/>
    <w:rsid w:val="00277EE4"/>
    <w:rsid w:val="002842EE"/>
    <w:rsid w:val="002A5511"/>
    <w:rsid w:val="002A71E5"/>
    <w:rsid w:val="002B0D43"/>
    <w:rsid w:val="002D3293"/>
    <w:rsid w:val="002D61C2"/>
    <w:rsid w:val="002E271E"/>
    <w:rsid w:val="002E2D68"/>
    <w:rsid w:val="003008A0"/>
    <w:rsid w:val="003012D7"/>
    <w:rsid w:val="00304AD5"/>
    <w:rsid w:val="00306170"/>
    <w:rsid w:val="003062F3"/>
    <w:rsid w:val="00325795"/>
    <w:rsid w:val="0035191A"/>
    <w:rsid w:val="00373509"/>
    <w:rsid w:val="00374B93"/>
    <w:rsid w:val="00377069"/>
    <w:rsid w:val="00385559"/>
    <w:rsid w:val="00392448"/>
    <w:rsid w:val="003A29ED"/>
    <w:rsid w:val="003A6BFB"/>
    <w:rsid w:val="003C07DC"/>
    <w:rsid w:val="003C2FE2"/>
    <w:rsid w:val="003E331D"/>
    <w:rsid w:val="003E6328"/>
    <w:rsid w:val="003E7D85"/>
    <w:rsid w:val="003F5FE3"/>
    <w:rsid w:val="004003DB"/>
    <w:rsid w:val="00404452"/>
    <w:rsid w:val="0041008B"/>
    <w:rsid w:val="00422157"/>
    <w:rsid w:val="004257C7"/>
    <w:rsid w:val="00430929"/>
    <w:rsid w:val="00431346"/>
    <w:rsid w:val="00437D3B"/>
    <w:rsid w:val="00471F60"/>
    <w:rsid w:val="00475E04"/>
    <w:rsid w:val="00477FD2"/>
    <w:rsid w:val="004818D4"/>
    <w:rsid w:val="00487559"/>
    <w:rsid w:val="004A398B"/>
    <w:rsid w:val="004B6A6B"/>
    <w:rsid w:val="004C2684"/>
    <w:rsid w:val="004C4C1F"/>
    <w:rsid w:val="004C66BB"/>
    <w:rsid w:val="004C72E0"/>
    <w:rsid w:val="004D6913"/>
    <w:rsid w:val="004D7383"/>
    <w:rsid w:val="004E24B0"/>
    <w:rsid w:val="004E73FB"/>
    <w:rsid w:val="004F46BD"/>
    <w:rsid w:val="0051613B"/>
    <w:rsid w:val="00517A64"/>
    <w:rsid w:val="005302AB"/>
    <w:rsid w:val="00530AE0"/>
    <w:rsid w:val="00534AA0"/>
    <w:rsid w:val="0057192D"/>
    <w:rsid w:val="0057263C"/>
    <w:rsid w:val="00582111"/>
    <w:rsid w:val="0058311C"/>
    <w:rsid w:val="0058739D"/>
    <w:rsid w:val="0059143E"/>
    <w:rsid w:val="00595C2F"/>
    <w:rsid w:val="005B3C63"/>
    <w:rsid w:val="005B3D5E"/>
    <w:rsid w:val="005C6186"/>
    <w:rsid w:val="005C67EC"/>
    <w:rsid w:val="005F4B23"/>
    <w:rsid w:val="0060561D"/>
    <w:rsid w:val="0061515D"/>
    <w:rsid w:val="00637FBD"/>
    <w:rsid w:val="00651332"/>
    <w:rsid w:val="0066509D"/>
    <w:rsid w:val="006736AC"/>
    <w:rsid w:val="0067562B"/>
    <w:rsid w:val="0069049B"/>
    <w:rsid w:val="006A1D5D"/>
    <w:rsid w:val="006A1DB1"/>
    <w:rsid w:val="006A2366"/>
    <w:rsid w:val="006B0599"/>
    <w:rsid w:val="006B34E5"/>
    <w:rsid w:val="006B5603"/>
    <w:rsid w:val="006C1748"/>
    <w:rsid w:val="006D231C"/>
    <w:rsid w:val="006D4EDB"/>
    <w:rsid w:val="006E3D15"/>
    <w:rsid w:val="006E5769"/>
    <w:rsid w:val="0070101C"/>
    <w:rsid w:val="00705C62"/>
    <w:rsid w:val="00712731"/>
    <w:rsid w:val="00713FD4"/>
    <w:rsid w:val="007201BC"/>
    <w:rsid w:val="00723A28"/>
    <w:rsid w:val="00725EC5"/>
    <w:rsid w:val="00740FA3"/>
    <w:rsid w:val="00744BE8"/>
    <w:rsid w:val="00751BB6"/>
    <w:rsid w:val="00751F00"/>
    <w:rsid w:val="0075709B"/>
    <w:rsid w:val="0076609F"/>
    <w:rsid w:val="007712E9"/>
    <w:rsid w:val="00786253"/>
    <w:rsid w:val="007A4337"/>
    <w:rsid w:val="007B2B39"/>
    <w:rsid w:val="007B71B8"/>
    <w:rsid w:val="007C0580"/>
    <w:rsid w:val="007C2974"/>
    <w:rsid w:val="007C4070"/>
    <w:rsid w:val="007E40DB"/>
    <w:rsid w:val="00804C8F"/>
    <w:rsid w:val="00805971"/>
    <w:rsid w:val="00806B32"/>
    <w:rsid w:val="008120F1"/>
    <w:rsid w:val="008160C6"/>
    <w:rsid w:val="00816731"/>
    <w:rsid w:val="00820178"/>
    <w:rsid w:val="00834B34"/>
    <w:rsid w:val="00890A9B"/>
    <w:rsid w:val="008952CB"/>
    <w:rsid w:val="008964C8"/>
    <w:rsid w:val="008D45F9"/>
    <w:rsid w:val="008E0017"/>
    <w:rsid w:val="008E5FDE"/>
    <w:rsid w:val="008F4804"/>
    <w:rsid w:val="008F7027"/>
    <w:rsid w:val="00903478"/>
    <w:rsid w:val="00910907"/>
    <w:rsid w:val="009135C5"/>
    <w:rsid w:val="009147B6"/>
    <w:rsid w:val="00922ED9"/>
    <w:rsid w:val="009261EE"/>
    <w:rsid w:val="009303AF"/>
    <w:rsid w:val="0093117A"/>
    <w:rsid w:val="009374ED"/>
    <w:rsid w:val="00942EF6"/>
    <w:rsid w:val="00947EFC"/>
    <w:rsid w:val="00952C52"/>
    <w:rsid w:val="009576A2"/>
    <w:rsid w:val="00976890"/>
    <w:rsid w:val="00991E69"/>
    <w:rsid w:val="009A043D"/>
    <w:rsid w:val="009A0E13"/>
    <w:rsid w:val="009A0F2F"/>
    <w:rsid w:val="009B12D9"/>
    <w:rsid w:val="009C5A4C"/>
    <w:rsid w:val="009C6F2B"/>
    <w:rsid w:val="009D2F76"/>
    <w:rsid w:val="009D3EE2"/>
    <w:rsid w:val="009D3F3A"/>
    <w:rsid w:val="009D6024"/>
    <w:rsid w:val="009D7996"/>
    <w:rsid w:val="009F0295"/>
    <w:rsid w:val="009F691D"/>
    <w:rsid w:val="00A101E5"/>
    <w:rsid w:val="00A11CA9"/>
    <w:rsid w:val="00A11FF4"/>
    <w:rsid w:val="00A24FE2"/>
    <w:rsid w:val="00A26AAE"/>
    <w:rsid w:val="00A3215A"/>
    <w:rsid w:val="00A53689"/>
    <w:rsid w:val="00A737DD"/>
    <w:rsid w:val="00A828BB"/>
    <w:rsid w:val="00A868AB"/>
    <w:rsid w:val="00A86C77"/>
    <w:rsid w:val="00AA1CFB"/>
    <w:rsid w:val="00AA40C2"/>
    <w:rsid w:val="00AA7648"/>
    <w:rsid w:val="00AC5AB2"/>
    <w:rsid w:val="00AD13B2"/>
    <w:rsid w:val="00AD5793"/>
    <w:rsid w:val="00AD79B5"/>
    <w:rsid w:val="00AD7D88"/>
    <w:rsid w:val="00AE0A8D"/>
    <w:rsid w:val="00AE5FD9"/>
    <w:rsid w:val="00AF1EDC"/>
    <w:rsid w:val="00AF21D5"/>
    <w:rsid w:val="00AF5A03"/>
    <w:rsid w:val="00AF7B72"/>
    <w:rsid w:val="00B048E3"/>
    <w:rsid w:val="00B06381"/>
    <w:rsid w:val="00B11B33"/>
    <w:rsid w:val="00B1500A"/>
    <w:rsid w:val="00B2032B"/>
    <w:rsid w:val="00B23AF2"/>
    <w:rsid w:val="00B439E0"/>
    <w:rsid w:val="00B50800"/>
    <w:rsid w:val="00B53963"/>
    <w:rsid w:val="00B561B8"/>
    <w:rsid w:val="00B57478"/>
    <w:rsid w:val="00B62692"/>
    <w:rsid w:val="00B718A4"/>
    <w:rsid w:val="00B73E87"/>
    <w:rsid w:val="00B74808"/>
    <w:rsid w:val="00B778B7"/>
    <w:rsid w:val="00B85E11"/>
    <w:rsid w:val="00BA1B66"/>
    <w:rsid w:val="00BA763E"/>
    <w:rsid w:val="00BB3565"/>
    <w:rsid w:val="00BB5E45"/>
    <w:rsid w:val="00BC0945"/>
    <w:rsid w:val="00BE321F"/>
    <w:rsid w:val="00BF1FEC"/>
    <w:rsid w:val="00C051FC"/>
    <w:rsid w:val="00C12599"/>
    <w:rsid w:val="00C247F5"/>
    <w:rsid w:val="00C320BB"/>
    <w:rsid w:val="00C3506E"/>
    <w:rsid w:val="00C405F9"/>
    <w:rsid w:val="00C42BE4"/>
    <w:rsid w:val="00C75335"/>
    <w:rsid w:val="00C926A1"/>
    <w:rsid w:val="00C96D3B"/>
    <w:rsid w:val="00CA4EF4"/>
    <w:rsid w:val="00CA5EC0"/>
    <w:rsid w:val="00CA7CE9"/>
    <w:rsid w:val="00CB19B9"/>
    <w:rsid w:val="00CB1B34"/>
    <w:rsid w:val="00CB2B14"/>
    <w:rsid w:val="00CC233D"/>
    <w:rsid w:val="00CC4B33"/>
    <w:rsid w:val="00CC79A4"/>
    <w:rsid w:val="00CD5D5B"/>
    <w:rsid w:val="00CE1711"/>
    <w:rsid w:val="00CF48DF"/>
    <w:rsid w:val="00CF6051"/>
    <w:rsid w:val="00CF61A1"/>
    <w:rsid w:val="00CF7299"/>
    <w:rsid w:val="00D0416E"/>
    <w:rsid w:val="00D072E9"/>
    <w:rsid w:val="00D13261"/>
    <w:rsid w:val="00D25BDF"/>
    <w:rsid w:val="00D3506D"/>
    <w:rsid w:val="00D41DD5"/>
    <w:rsid w:val="00D60B6C"/>
    <w:rsid w:val="00D62C48"/>
    <w:rsid w:val="00D76369"/>
    <w:rsid w:val="00DA796D"/>
    <w:rsid w:val="00DB24BB"/>
    <w:rsid w:val="00DC6FDA"/>
    <w:rsid w:val="00DC75E6"/>
    <w:rsid w:val="00DD150F"/>
    <w:rsid w:val="00DE6F70"/>
    <w:rsid w:val="00DF6458"/>
    <w:rsid w:val="00DF7ED3"/>
    <w:rsid w:val="00E0620C"/>
    <w:rsid w:val="00E07579"/>
    <w:rsid w:val="00E11AC3"/>
    <w:rsid w:val="00E201C3"/>
    <w:rsid w:val="00E2022E"/>
    <w:rsid w:val="00E23F35"/>
    <w:rsid w:val="00E27010"/>
    <w:rsid w:val="00E370F1"/>
    <w:rsid w:val="00E4198F"/>
    <w:rsid w:val="00E51ED5"/>
    <w:rsid w:val="00E53507"/>
    <w:rsid w:val="00E544C8"/>
    <w:rsid w:val="00E54E5D"/>
    <w:rsid w:val="00E559B6"/>
    <w:rsid w:val="00E57452"/>
    <w:rsid w:val="00E63798"/>
    <w:rsid w:val="00E65BA0"/>
    <w:rsid w:val="00E722C6"/>
    <w:rsid w:val="00E8018F"/>
    <w:rsid w:val="00E8337A"/>
    <w:rsid w:val="00E83867"/>
    <w:rsid w:val="00E91491"/>
    <w:rsid w:val="00E92670"/>
    <w:rsid w:val="00E968DD"/>
    <w:rsid w:val="00E97F7A"/>
    <w:rsid w:val="00EA1B93"/>
    <w:rsid w:val="00EA5F8C"/>
    <w:rsid w:val="00EA6404"/>
    <w:rsid w:val="00EB204B"/>
    <w:rsid w:val="00EB6545"/>
    <w:rsid w:val="00EC73BC"/>
    <w:rsid w:val="00ED17FD"/>
    <w:rsid w:val="00ED615E"/>
    <w:rsid w:val="00EE1182"/>
    <w:rsid w:val="00EE64B2"/>
    <w:rsid w:val="00EF7F7C"/>
    <w:rsid w:val="00F01626"/>
    <w:rsid w:val="00F03D9B"/>
    <w:rsid w:val="00F07B38"/>
    <w:rsid w:val="00F147BD"/>
    <w:rsid w:val="00F15E4A"/>
    <w:rsid w:val="00F54D77"/>
    <w:rsid w:val="00F557BE"/>
    <w:rsid w:val="00F62874"/>
    <w:rsid w:val="00F66428"/>
    <w:rsid w:val="00F667EF"/>
    <w:rsid w:val="00F72768"/>
    <w:rsid w:val="00F747A5"/>
    <w:rsid w:val="00F747C5"/>
    <w:rsid w:val="00F84227"/>
    <w:rsid w:val="00F84BCB"/>
    <w:rsid w:val="00F92CBB"/>
    <w:rsid w:val="00FA6D77"/>
    <w:rsid w:val="00FC1A5A"/>
    <w:rsid w:val="00FC5FA2"/>
    <w:rsid w:val="00FD0F87"/>
    <w:rsid w:val="00FD599C"/>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Judul1">
    <w:name w:val="heading 1"/>
    <w:basedOn w:val="Normal"/>
    <w:next w:val="Normal"/>
    <w:link w:val="Judul1KAR"/>
    <w:qFormat/>
    <w:rsid w:val="00E544C8"/>
    <w:pPr>
      <w:keepNext/>
      <w:keepLines/>
      <w:numPr>
        <w:numId w:val="1"/>
      </w:numPr>
      <w:tabs>
        <w:tab w:val="left" w:pos="216"/>
      </w:tabs>
      <w:spacing w:before="160" w:after="80"/>
      <w:outlineLvl w:val="0"/>
    </w:pPr>
    <w:rPr>
      <w:smallCaps/>
      <w:noProof/>
    </w:rPr>
  </w:style>
  <w:style w:type="paragraph" w:styleId="Judul2">
    <w:name w:val="heading 2"/>
    <w:basedOn w:val="Normal"/>
    <w:next w:val="Normal"/>
    <w:link w:val="Judul2KAR"/>
    <w:qFormat/>
    <w:rsid w:val="00E544C8"/>
    <w:pPr>
      <w:keepNext/>
      <w:keepLines/>
      <w:numPr>
        <w:ilvl w:val="1"/>
        <w:numId w:val="1"/>
      </w:numPr>
      <w:spacing w:before="120" w:after="60"/>
      <w:jc w:val="left"/>
      <w:outlineLvl w:val="1"/>
    </w:pPr>
    <w:rPr>
      <w:i/>
      <w:iCs/>
      <w:noProof/>
    </w:rPr>
  </w:style>
  <w:style w:type="paragraph" w:styleId="Judul3">
    <w:name w:val="heading 3"/>
    <w:basedOn w:val="Normal"/>
    <w:next w:val="Normal"/>
    <w:link w:val="Judul3KAR"/>
    <w:qFormat/>
    <w:rsid w:val="00E544C8"/>
    <w:pPr>
      <w:numPr>
        <w:ilvl w:val="2"/>
        <w:numId w:val="1"/>
      </w:numPr>
      <w:spacing w:line="240" w:lineRule="exact"/>
      <w:jc w:val="both"/>
      <w:outlineLvl w:val="2"/>
    </w:pPr>
    <w:rPr>
      <w:i/>
      <w:iCs/>
      <w:noProof/>
    </w:rPr>
  </w:style>
  <w:style w:type="paragraph" w:styleId="Judul4">
    <w:name w:val="heading 4"/>
    <w:basedOn w:val="Normal"/>
    <w:next w:val="Normal"/>
    <w:link w:val="Judul4KAR"/>
    <w:qFormat/>
    <w:rsid w:val="00E544C8"/>
    <w:pPr>
      <w:numPr>
        <w:ilvl w:val="3"/>
        <w:numId w:val="1"/>
      </w:numPr>
      <w:spacing w:before="40" w:after="40"/>
      <w:jc w:val="both"/>
      <w:outlineLvl w:val="3"/>
    </w:pPr>
    <w:rPr>
      <w:i/>
      <w:iCs/>
      <w:noProof/>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E544C8"/>
    <w:rPr>
      <w:rFonts w:ascii="Times New Roman" w:eastAsia="SimSun" w:hAnsi="Times New Roman" w:cs="Times New Roman"/>
      <w:smallCaps/>
      <w:noProof/>
      <w:sz w:val="20"/>
      <w:szCs w:val="20"/>
    </w:rPr>
  </w:style>
  <w:style w:type="character" w:customStyle="1" w:styleId="Judul2KAR">
    <w:name w:val="Judul 2 KAR"/>
    <w:basedOn w:val="FontParagrafDefault"/>
    <w:link w:val="Judul2"/>
    <w:rsid w:val="00E544C8"/>
    <w:rPr>
      <w:rFonts w:ascii="Times New Roman" w:eastAsia="SimSun" w:hAnsi="Times New Roman" w:cs="Times New Roman"/>
      <w:i/>
      <w:iCs/>
      <w:noProof/>
      <w:sz w:val="20"/>
      <w:szCs w:val="20"/>
    </w:rPr>
  </w:style>
  <w:style w:type="character" w:customStyle="1" w:styleId="Judul3KAR">
    <w:name w:val="Judul 3 KAR"/>
    <w:basedOn w:val="FontParagrafDefault"/>
    <w:link w:val="Judul3"/>
    <w:rsid w:val="00E544C8"/>
    <w:rPr>
      <w:rFonts w:ascii="Times New Roman" w:eastAsia="SimSun" w:hAnsi="Times New Roman" w:cs="Times New Roman"/>
      <w:i/>
      <w:iCs/>
      <w:noProof/>
      <w:sz w:val="20"/>
      <w:szCs w:val="20"/>
    </w:rPr>
  </w:style>
  <w:style w:type="character" w:customStyle="1" w:styleId="Judul4KAR">
    <w:name w:val="Judul 4 KAR"/>
    <w:basedOn w:val="FontParagrafDefault"/>
    <w:link w:val="Judul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TeksIsi">
    <w:name w:val="Body Text"/>
    <w:basedOn w:val="Normal"/>
    <w:link w:val="TeksIsiKAR"/>
    <w:rsid w:val="00E544C8"/>
    <w:pPr>
      <w:spacing w:line="360" w:lineRule="auto"/>
      <w:ind w:firstLine="289"/>
      <w:jc w:val="both"/>
    </w:pPr>
    <w:rPr>
      <w:spacing w:val="-1"/>
    </w:rPr>
  </w:style>
  <w:style w:type="character" w:customStyle="1" w:styleId="TeksIsiKAR">
    <w:name w:val="Teks Isi KAR"/>
    <w:basedOn w:val="FontParagrafDefault"/>
    <w:link w:val="TeksIsi"/>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KAR"/>
    <w:rsid w:val="00E544C8"/>
    <w:pPr>
      <w:tabs>
        <w:tab w:val="center" w:pos="4513"/>
        <w:tab w:val="right" w:pos="9026"/>
      </w:tabs>
    </w:pPr>
  </w:style>
  <w:style w:type="character" w:customStyle="1" w:styleId="HeaderKAR">
    <w:name w:val="Header KAR"/>
    <w:basedOn w:val="FontParagrafDefault"/>
    <w:link w:val="Header"/>
    <w:rsid w:val="00E544C8"/>
    <w:rPr>
      <w:rFonts w:ascii="Times New Roman" w:eastAsia="SimSun" w:hAnsi="Times New Roman" w:cs="Times New Roman"/>
      <w:sz w:val="20"/>
      <w:szCs w:val="20"/>
    </w:rPr>
  </w:style>
  <w:style w:type="paragraph" w:styleId="Footer">
    <w:name w:val="footer"/>
    <w:basedOn w:val="Normal"/>
    <w:link w:val="FooterKAR"/>
    <w:uiPriority w:val="99"/>
    <w:rsid w:val="00E544C8"/>
    <w:pPr>
      <w:tabs>
        <w:tab w:val="center" w:pos="4513"/>
        <w:tab w:val="right" w:pos="9026"/>
      </w:tabs>
    </w:pPr>
  </w:style>
  <w:style w:type="character" w:customStyle="1" w:styleId="FooterKAR">
    <w:name w:val="Footer KAR"/>
    <w:basedOn w:val="FontParagrafDefaul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TeksIsi"/>
    <w:qFormat/>
    <w:rsid w:val="00E544C8"/>
    <w:pPr>
      <w:spacing w:line="240" w:lineRule="auto"/>
      <w:ind w:left="567" w:right="567" w:firstLine="0"/>
    </w:pPr>
    <w:rPr>
      <w:szCs w:val="24"/>
    </w:rPr>
  </w:style>
  <w:style w:type="paragraph" w:customStyle="1" w:styleId="DaftarPustaka">
    <w:name w:val="Daftar Pustaka"/>
    <w:basedOn w:val="Judul"/>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eksCatatanKaki">
    <w:name w:val="footnote text"/>
    <w:basedOn w:val="Normal"/>
    <w:link w:val="TeksCatatanKakiKAR"/>
    <w:uiPriority w:val="99"/>
    <w:unhideWhenUsed/>
    <w:rsid w:val="00E544C8"/>
    <w:pPr>
      <w:jc w:val="left"/>
    </w:pPr>
    <w:rPr>
      <w:rFonts w:ascii="Calibri" w:eastAsia="Times New Roman" w:hAnsi="Calibri"/>
    </w:rPr>
  </w:style>
  <w:style w:type="character" w:customStyle="1" w:styleId="TeksCatatanKakiKAR">
    <w:name w:val="Teks Catatan Kaki KAR"/>
    <w:basedOn w:val="FontParagrafDefault"/>
    <w:link w:val="TeksCatatanKaki"/>
    <w:uiPriority w:val="99"/>
    <w:rsid w:val="00E544C8"/>
    <w:rPr>
      <w:rFonts w:ascii="Calibri" w:eastAsia="Times New Roman" w:hAnsi="Calibri" w:cs="Times New Roman"/>
      <w:sz w:val="20"/>
      <w:szCs w:val="20"/>
    </w:rPr>
  </w:style>
  <w:style w:type="character" w:styleId="ReferensiCatatanKaki">
    <w:name w:val="footnote reference"/>
    <w:uiPriority w:val="99"/>
    <w:unhideWhenUsed/>
    <w:rsid w:val="00E544C8"/>
    <w:rPr>
      <w:rFonts w:cs="Times New Roman"/>
      <w:vertAlign w:val="superscript"/>
    </w:rPr>
  </w:style>
  <w:style w:type="paragraph" w:styleId="Judul">
    <w:name w:val="Title"/>
    <w:basedOn w:val="Normal"/>
    <w:next w:val="Normal"/>
    <w:link w:val="JudulK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JudulKAR">
    <w:name w:val="Judul KAR"/>
    <w:basedOn w:val="FontParagrafDefault"/>
    <w:link w:val="Judul"/>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TeksBalon">
    <w:name w:val="Balloon Text"/>
    <w:basedOn w:val="Normal"/>
    <w:link w:val="TeksBalonKAR"/>
    <w:uiPriority w:val="99"/>
    <w:semiHidden/>
    <w:unhideWhenUsed/>
    <w:rsid w:val="00E544C8"/>
    <w:rPr>
      <w:rFonts w:ascii="Tahoma" w:hAnsi="Tahoma" w:cs="Tahoma"/>
      <w:sz w:val="16"/>
      <w:szCs w:val="16"/>
    </w:rPr>
  </w:style>
  <w:style w:type="character" w:customStyle="1" w:styleId="TeksBalonKAR">
    <w:name w:val="Teks Balon KAR"/>
    <w:basedOn w:val="FontParagrafDefault"/>
    <w:link w:val="TeksBalon"/>
    <w:uiPriority w:val="99"/>
    <w:semiHidden/>
    <w:rsid w:val="00E544C8"/>
    <w:rPr>
      <w:rFonts w:ascii="Tahoma" w:eastAsia="SimSun" w:hAnsi="Tahoma" w:cs="Tahoma"/>
      <w:sz w:val="16"/>
      <w:szCs w:val="16"/>
    </w:rPr>
  </w:style>
  <w:style w:type="paragraph" w:styleId="HTMLSudahDiformat">
    <w:name w:val="HTML Preformatted"/>
    <w:basedOn w:val="Normal"/>
    <w:link w:val="HTMLSudahDiformatK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SudahDiformatKAR">
    <w:name w:val="HTML Sudah Diformat KAR"/>
    <w:basedOn w:val="FontParagrafDefault"/>
    <w:link w:val="HTMLSudahDiformat"/>
    <w:uiPriority w:val="99"/>
    <w:rsid w:val="00C320BB"/>
    <w:rPr>
      <w:rFonts w:ascii="Courier New" w:eastAsia="Times New Roman" w:hAnsi="Courier New" w:cs="Courier New"/>
      <w:sz w:val="20"/>
      <w:szCs w:val="20"/>
    </w:rPr>
  </w:style>
  <w:style w:type="character" w:styleId="Hyperlink">
    <w:name w:val="Hyperlink"/>
    <w:basedOn w:val="FontParagrafDefault"/>
    <w:uiPriority w:val="99"/>
    <w:unhideWhenUsed/>
    <w:rsid w:val="00AA40C2"/>
    <w:rPr>
      <w:color w:val="0000FF" w:themeColor="hyperlink"/>
      <w:u w:val="single"/>
    </w:rPr>
  </w:style>
  <w:style w:type="character" w:customStyle="1" w:styleId="UnresolvedMention1">
    <w:name w:val="Unresolved Mention1"/>
    <w:basedOn w:val="FontParagrafDefault"/>
    <w:uiPriority w:val="99"/>
    <w:semiHidden/>
    <w:unhideWhenUsed/>
    <w:rsid w:val="00AA40C2"/>
    <w:rPr>
      <w:color w:val="605E5C"/>
      <w:shd w:val="clear" w:color="auto" w:fill="E1DFDD"/>
    </w:rPr>
  </w:style>
  <w:style w:type="character" w:styleId="Kuat">
    <w:name w:val="Strong"/>
    <w:basedOn w:val="FontParagrafDefaul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DaftarParagraf">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Penekanan">
    <w:name w:val="Emphasis"/>
    <w:basedOn w:val="FontParagrafDefault"/>
    <w:uiPriority w:val="20"/>
    <w:qFormat/>
    <w:rsid w:val="00DB24BB"/>
    <w:rPr>
      <w:i/>
      <w:iCs/>
    </w:rPr>
  </w:style>
  <w:style w:type="character" w:styleId="ReferensiKomentar">
    <w:name w:val="annotation reference"/>
    <w:basedOn w:val="FontParagrafDefault"/>
    <w:uiPriority w:val="99"/>
    <w:semiHidden/>
    <w:unhideWhenUsed/>
    <w:rsid w:val="00713FD4"/>
    <w:rPr>
      <w:sz w:val="16"/>
      <w:szCs w:val="16"/>
    </w:rPr>
  </w:style>
  <w:style w:type="paragraph" w:styleId="TeksKomentar">
    <w:name w:val="annotation text"/>
    <w:basedOn w:val="Normal"/>
    <w:link w:val="TeksKomentarKAR"/>
    <w:uiPriority w:val="99"/>
    <w:semiHidden/>
    <w:unhideWhenUsed/>
    <w:rsid w:val="00713FD4"/>
  </w:style>
  <w:style w:type="character" w:customStyle="1" w:styleId="TeksKomentarKAR">
    <w:name w:val="Teks Komentar KAR"/>
    <w:basedOn w:val="FontParagrafDefault"/>
    <w:link w:val="TeksKomentar"/>
    <w:uiPriority w:val="99"/>
    <w:semiHidden/>
    <w:rsid w:val="00713FD4"/>
    <w:rPr>
      <w:rFonts w:ascii="Times New Roman" w:eastAsia="SimSun" w:hAnsi="Times New Roman" w:cs="Times New Roman"/>
      <w:sz w:val="20"/>
      <w:szCs w:val="20"/>
    </w:rPr>
  </w:style>
  <w:style w:type="paragraph" w:styleId="SubjekKomentar">
    <w:name w:val="annotation subject"/>
    <w:basedOn w:val="TeksKomentar"/>
    <w:next w:val="TeksKomentar"/>
    <w:link w:val="SubjekKomentarKAR"/>
    <w:uiPriority w:val="99"/>
    <w:semiHidden/>
    <w:unhideWhenUsed/>
    <w:rsid w:val="00713FD4"/>
    <w:rPr>
      <w:b/>
      <w:bCs/>
    </w:rPr>
  </w:style>
  <w:style w:type="character" w:customStyle="1" w:styleId="SubjekKomentarKAR">
    <w:name w:val="Subjek Komentar KAR"/>
    <w:basedOn w:val="TeksKomentarKAR"/>
    <w:link w:val="SubjekKomentar"/>
    <w:uiPriority w:val="99"/>
    <w:semiHidden/>
    <w:rsid w:val="00713FD4"/>
    <w:rPr>
      <w:rFonts w:ascii="Times New Roman" w:eastAsia="SimSun" w:hAnsi="Times New Roman" w:cs="Times New Roman"/>
      <w:b/>
      <w:bCs/>
      <w:sz w:val="20"/>
      <w:szCs w:val="20"/>
    </w:rPr>
  </w:style>
  <w:style w:type="character" w:styleId="HiperlinkyangDiikuti">
    <w:name w:val="FollowedHyperlink"/>
    <w:basedOn w:val="FontParagrafDefault"/>
    <w:uiPriority w:val="99"/>
    <w:semiHidden/>
    <w:unhideWhenUsed/>
    <w:rsid w:val="00F557BE"/>
    <w:rPr>
      <w:color w:val="800080" w:themeColor="followedHyperlink"/>
      <w:u w:val="single"/>
    </w:rPr>
  </w:style>
  <w:style w:type="paragraph" w:styleId="Revisi">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KisiTabel">
    <w:name w:val="Table Grid"/>
    <w:basedOn w:val="TabelNormal"/>
    <w:uiPriority w:val="3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FontParagrafDefault"/>
    <w:uiPriority w:val="99"/>
    <w:semiHidden/>
    <w:unhideWhenUsed/>
    <w:rsid w:val="000D4BE1"/>
    <w:rPr>
      <w:color w:val="605E5C"/>
      <w:shd w:val="clear" w:color="auto" w:fill="E1DFDD"/>
    </w:rPr>
  </w:style>
  <w:style w:type="character" w:styleId="Tempatpenampungteks">
    <w:name w:val="Placeholder Text"/>
    <w:basedOn w:val="FontParagrafDefault"/>
    <w:uiPriority w:val="99"/>
    <w:semiHidden/>
    <w:rsid w:val="00475E04"/>
    <w:rPr>
      <w:color w:val="808080"/>
    </w:rPr>
  </w:style>
  <w:style w:type="paragraph" w:styleId="Keterangan">
    <w:name w:val="caption"/>
    <w:basedOn w:val="Normal"/>
    <w:next w:val="Normal"/>
    <w:uiPriority w:val="35"/>
    <w:unhideWhenUsed/>
    <w:qFormat/>
    <w:rsid w:val="00F54D77"/>
    <w:pPr>
      <w:spacing w:after="200"/>
      <w:jc w:val="left"/>
    </w:pPr>
    <w:rPr>
      <w:rFonts w:asciiTheme="minorHAnsi" w:eastAsiaTheme="minorHAnsi" w:hAnsiTheme="minorHAnsi" w:cstheme="minorBidi"/>
      <w:i/>
      <w:iCs/>
      <w:color w:val="1F497D" w:themeColor="text2"/>
      <w:sz w:val="18"/>
      <w:szCs w:val="18"/>
      <w:lang w:val="en-ID"/>
    </w:rPr>
  </w:style>
  <w:style w:type="paragraph" w:styleId="TidakAdaSpasi">
    <w:name w:val="No Spacing"/>
    <w:uiPriority w:val="1"/>
    <w:qFormat/>
    <w:rsid w:val="00004719"/>
    <w:pPr>
      <w:spacing w:after="0" w:line="240" w:lineRule="auto"/>
    </w:pPr>
    <w:rPr>
      <w:rFonts w:ascii="Arial" w:eastAsia="Arial" w:hAnsi="Arial" w:cs="Arial"/>
    </w:rPr>
  </w:style>
  <w:style w:type="table" w:styleId="TabelBiasa2">
    <w:name w:val="Plain Table 2"/>
    <w:basedOn w:val="TabelNormal"/>
    <w:uiPriority w:val="42"/>
    <w:rsid w:val="009D3F3A"/>
    <w:pPr>
      <w:spacing w:after="0" w:line="240" w:lineRule="auto"/>
    </w:pPr>
    <w:rPr>
      <w:rFonts w:ascii="Times New Roman" w:hAnsi="Times New Roman"/>
      <w:kern w:val="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cPr>
      <w:shd w:val="clear" w:color="auto" w:fill="auto"/>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93370">
      <w:bodyDiv w:val="1"/>
      <w:marLeft w:val="0"/>
      <w:marRight w:val="0"/>
      <w:marTop w:val="0"/>
      <w:marBottom w:val="0"/>
      <w:divBdr>
        <w:top w:val="none" w:sz="0" w:space="0" w:color="auto"/>
        <w:left w:val="none" w:sz="0" w:space="0" w:color="auto"/>
        <w:bottom w:val="none" w:sz="0" w:space="0" w:color="auto"/>
        <w:right w:val="none" w:sz="0" w:space="0" w:color="auto"/>
      </w:divBdr>
    </w:div>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672073581">
      <w:bodyDiv w:val="1"/>
      <w:marLeft w:val="0"/>
      <w:marRight w:val="0"/>
      <w:marTop w:val="0"/>
      <w:marBottom w:val="0"/>
      <w:divBdr>
        <w:top w:val="none" w:sz="0" w:space="0" w:color="auto"/>
        <w:left w:val="none" w:sz="0" w:space="0" w:color="auto"/>
        <w:bottom w:val="none" w:sz="0" w:space="0" w:color="auto"/>
        <w:right w:val="none" w:sz="0" w:space="0" w:color="auto"/>
      </w:divBdr>
      <w:divsChild>
        <w:div w:id="521212971">
          <w:marLeft w:val="0"/>
          <w:marRight w:val="0"/>
          <w:marTop w:val="0"/>
          <w:marBottom w:val="0"/>
          <w:divBdr>
            <w:top w:val="none" w:sz="0" w:space="0" w:color="auto"/>
            <w:left w:val="none" w:sz="0" w:space="0" w:color="auto"/>
            <w:bottom w:val="none" w:sz="0" w:space="0" w:color="auto"/>
            <w:right w:val="none" w:sz="0" w:space="0" w:color="auto"/>
          </w:divBdr>
          <w:divsChild>
            <w:div w:id="974290190">
              <w:marLeft w:val="0"/>
              <w:marRight w:val="0"/>
              <w:marTop w:val="0"/>
              <w:marBottom w:val="0"/>
              <w:divBdr>
                <w:top w:val="none" w:sz="0" w:space="0" w:color="auto"/>
                <w:left w:val="none" w:sz="0" w:space="0" w:color="auto"/>
                <w:bottom w:val="none" w:sz="0" w:space="0" w:color="auto"/>
                <w:right w:val="none" w:sz="0" w:space="0" w:color="auto"/>
              </w:divBdr>
              <w:divsChild>
                <w:div w:id="876501934">
                  <w:marLeft w:val="0"/>
                  <w:marRight w:val="0"/>
                  <w:marTop w:val="0"/>
                  <w:marBottom w:val="0"/>
                  <w:divBdr>
                    <w:top w:val="none" w:sz="0" w:space="0" w:color="auto"/>
                    <w:left w:val="none" w:sz="0" w:space="0" w:color="auto"/>
                    <w:bottom w:val="none" w:sz="0" w:space="0" w:color="auto"/>
                    <w:right w:val="none" w:sz="0" w:space="0" w:color="auto"/>
                  </w:divBdr>
                  <w:divsChild>
                    <w:div w:id="16363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57894">
          <w:marLeft w:val="0"/>
          <w:marRight w:val="0"/>
          <w:marTop w:val="0"/>
          <w:marBottom w:val="0"/>
          <w:divBdr>
            <w:top w:val="none" w:sz="0" w:space="0" w:color="auto"/>
            <w:left w:val="none" w:sz="0" w:space="0" w:color="auto"/>
            <w:bottom w:val="none" w:sz="0" w:space="0" w:color="auto"/>
            <w:right w:val="none" w:sz="0" w:space="0" w:color="auto"/>
          </w:divBdr>
          <w:divsChild>
            <w:div w:id="1427464296">
              <w:marLeft w:val="0"/>
              <w:marRight w:val="0"/>
              <w:marTop w:val="0"/>
              <w:marBottom w:val="0"/>
              <w:divBdr>
                <w:top w:val="none" w:sz="0" w:space="0" w:color="auto"/>
                <w:left w:val="none" w:sz="0" w:space="0" w:color="auto"/>
                <w:bottom w:val="none" w:sz="0" w:space="0" w:color="auto"/>
                <w:right w:val="none" w:sz="0" w:space="0" w:color="auto"/>
              </w:divBdr>
              <w:divsChild>
                <w:div w:id="1014070103">
                  <w:marLeft w:val="0"/>
                  <w:marRight w:val="0"/>
                  <w:marTop w:val="0"/>
                  <w:marBottom w:val="0"/>
                  <w:divBdr>
                    <w:top w:val="none" w:sz="0" w:space="0" w:color="auto"/>
                    <w:left w:val="none" w:sz="0" w:space="0" w:color="auto"/>
                    <w:bottom w:val="none" w:sz="0" w:space="0" w:color="auto"/>
                    <w:right w:val="none" w:sz="0" w:space="0" w:color="auto"/>
                  </w:divBdr>
                  <w:divsChild>
                    <w:div w:id="10054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5812">
      <w:bodyDiv w:val="1"/>
      <w:marLeft w:val="0"/>
      <w:marRight w:val="0"/>
      <w:marTop w:val="0"/>
      <w:marBottom w:val="0"/>
      <w:divBdr>
        <w:top w:val="none" w:sz="0" w:space="0" w:color="auto"/>
        <w:left w:val="none" w:sz="0" w:space="0" w:color="auto"/>
        <w:bottom w:val="none" w:sz="0" w:space="0" w:color="auto"/>
        <w:right w:val="none" w:sz="0" w:space="0" w:color="auto"/>
      </w:divBdr>
      <w:divsChild>
        <w:div w:id="596209076">
          <w:marLeft w:val="0"/>
          <w:marRight w:val="0"/>
          <w:marTop w:val="0"/>
          <w:marBottom w:val="0"/>
          <w:divBdr>
            <w:top w:val="none" w:sz="0" w:space="0" w:color="auto"/>
            <w:left w:val="none" w:sz="0" w:space="0" w:color="auto"/>
            <w:bottom w:val="none" w:sz="0" w:space="0" w:color="auto"/>
            <w:right w:val="none" w:sz="0" w:space="0" w:color="auto"/>
          </w:divBdr>
          <w:divsChild>
            <w:div w:id="1194073024">
              <w:marLeft w:val="0"/>
              <w:marRight w:val="0"/>
              <w:marTop w:val="0"/>
              <w:marBottom w:val="0"/>
              <w:divBdr>
                <w:top w:val="none" w:sz="0" w:space="0" w:color="auto"/>
                <w:left w:val="none" w:sz="0" w:space="0" w:color="auto"/>
                <w:bottom w:val="none" w:sz="0" w:space="0" w:color="auto"/>
                <w:right w:val="none" w:sz="0" w:space="0" w:color="auto"/>
              </w:divBdr>
              <w:divsChild>
                <w:div w:id="716003953">
                  <w:marLeft w:val="0"/>
                  <w:marRight w:val="0"/>
                  <w:marTop w:val="0"/>
                  <w:marBottom w:val="0"/>
                  <w:divBdr>
                    <w:top w:val="none" w:sz="0" w:space="0" w:color="auto"/>
                    <w:left w:val="none" w:sz="0" w:space="0" w:color="auto"/>
                    <w:bottom w:val="none" w:sz="0" w:space="0" w:color="auto"/>
                    <w:right w:val="none" w:sz="0" w:space="0" w:color="auto"/>
                  </w:divBdr>
                  <w:divsChild>
                    <w:div w:id="7821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1019697912">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sChild>
        <w:div w:id="68429179">
          <w:marLeft w:val="0"/>
          <w:marRight w:val="0"/>
          <w:marTop w:val="0"/>
          <w:marBottom w:val="0"/>
          <w:divBdr>
            <w:top w:val="none" w:sz="0" w:space="0" w:color="auto"/>
            <w:left w:val="none" w:sz="0" w:space="0" w:color="auto"/>
            <w:bottom w:val="none" w:sz="0" w:space="0" w:color="auto"/>
            <w:right w:val="none" w:sz="0" w:space="0" w:color="auto"/>
          </w:divBdr>
          <w:divsChild>
            <w:div w:id="1158112560">
              <w:marLeft w:val="0"/>
              <w:marRight w:val="0"/>
              <w:marTop w:val="0"/>
              <w:marBottom w:val="0"/>
              <w:divBdr>
                <w:top w:val="none" w:sz="0" w:space="0" w:color="auto"/>
                <w:left w:val="none" w:sz="0" w:space="0" w:color="auto"/>
                <w:bottom w:val="none" w:sz="0" w:space="0" w:color="auto"/>
                <w:right w:val="none" w:sz="0" w:space="0" w:color="auto"/>
              </w:divBdr>
              <w:divsChild>
                <w:div w:id="1466313452">
                  <w:marLeft w:val="0"/>
                  <w:marRight w:val="0"/>
                  <w:marTop w:val="0"/>
                  <w:marBottom w:val="0"/>
                  <w:divBdr>
                    <w:top w:val="none" w:sz="0" w:space="0" w:color="auto"/>
                    <w:left w:val="none" w:sz="0" w:space="0" w:color="auto"/>
                    <w:bottom w:val="none" w:sz="0" w:space="0" w:color="auto"/>
                    <w:right w:val="none" w:sz="0" w:space="0" w:color="auto"/>
                  </w:divBdr>
                  <w:divsChild>
                    <w:div w:id="1507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73088">
          <w:marLeft w:val="0"/>
          <w:marRight w:val="0"/>
          <w:marTop w:val="0"/>
          <w:marBottom w:val="0"/>
          <w:divBdr>
            <w:top w:val="none" w:sz="0" w:space="0" w:color="auto"/>
            <w:left w:val="none" w:sz="0" w:space="0" w:color="auto"/>
            <w:bottom w:val="none" w:sz="0" w:space="0" w:color="auto"/>
            <w:right w:val="none" w:sz="0" w:space="0" w:color="auto"/>
          </w:divBdr>
          <w:divsChild>
            <w:div w:id="225840640">
              <w:marLeft w:val="0"/>
              <w:marRight w:val="0"/>
              <w:marTop w:val="0"/>
              <w:marBottom w:val="0"/>
              <w:divBdr>
                <w:top w:val="none" w:sz="0" w:space="0" w:color="auto"/>
                <w:left w:val="none" w:sz="0" w:space="0" w:color="auto"/>
                <w:bottom w:val="none" w:sz="0" w:space="0" w:color="auto"/>
                <w:right w:val="none" w:sz="0" w:space="0" w:color="auto"/>
              </w:divBdr>
              <w:divsChild>
                <w:div w:id="717630684">
                  <w:marLeft w:val="0"/>
                  <w:marRight w:val="0"/>
                  <w:marTop w:val="0"/>
                  <w:marBottom w:val="0"/>
                  <w:divBdr>
                    <w:top w:val="none" w:sz="0" w:space="0" w:color="auto"/>
                    <w:left w:val="none" w:sz="0" w:space="0" w:color="auto"/>
                    <w:bottom w:val="none" w:sz="0" w:space="0" w:color="auto"/>
                    <w:right w:val="none" w:sz="0" w:space="0" w:color="auto"/>
                  </w:divBdr>
                  <w:divsChild>
                    <w:div w:id="18606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276479">
      <w:bodyDiv w:val="1"/>
      <w:marLeft w:val="0"/>
      <w:marRight w:val="0"/>
      <w:marTop w:val="0"/>
      <w:marBottom w:val="0"/>
      <w:divBdr>
        <w:top w:val="none" w:sz="0" w:space="0" w:color="auto"/>
        <w:left w:val="none" w:sz="0" w:space="0" w:color="auto"/>
        <w:bottom w:val="none" w:sz="0" w:space="0" w:color="auto"/>
        <w:right w:val="none" w:sz="0" w:space="0" w:color="auto"/>
      </w:divBdr>
      <w:divsChild>
        <w:div w:id="276524696">
          <w:marLeft w:val="0"/>
          <w:marRight w:val="0"/>
          <w:marTop w:val="0"/>
          <w:marBottom w:val="0"/>
          <w:divBdr>
            <w:top w:val="none" w:sz="0" w:space="0" w:color="auto"/>
            <w:left w:val="none" w:sz="0" w:space="0" w:color="auto"/>
            <w:bottom w:val="none" w:sz="0" w:space="0" w:color="auto"/>
            <w:right w:val="none" w:sz="0" w:space="0" w:color="auto"/>
          </w:divBdr>
          <w:divsChild>
            <w:div w:id="1897277323">
              <w:marLeft w:val="0"/>
              <w:marRight w:val="0"/>
              <w:marTop w:val="0"/>
              <w:marBottom w:val="0"/>
              <w:divBdr>
                <w:top w:val="none" w:sz="0" w:space="0" w:color="auto"/>
                <w:left w:val="none" w:sz="0" w:space="0" w:color="auto"/>
                <w:bottom w:val="none" w:sz="0" w:space="0" w:color="auto"/>
                <w:right w:val="none" w:sz="0" w:space="0" w:color="auto"/>
              </w:divBdr>
              <w:divsChild>
                <w:div w:id="370616879">
                  <w:marLeft w:val="0"/>
                  <w:marRight w:val="0"/>
                  <w:marTop w:val="0"/>
                  <w:marBottom w:val="0"/>
                  <w:divBdr>
                    <w:top w:val="none" w:sz="0" w:space="0" w:color="auto"/>
                    <w:left w:val="none" w:sz="0" w:space="0" w:color="auto"/>
                    <w:bottom w:val="none" w:sz="0" w:space="0" w:color="auto"/>
                    <w:right w:val="none" w:sz="0" w:space="0" w:color="auto"/>
                  </w:divBdr>
                  <w:divsChild>
                    <w:div w:id="9497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86882">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ref=chooser-v1" TargetMode="Externa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_STYLE" value="&quot;https://www.zotero.org/styles/apa&quot;"/>
    <we:property name="MENDELEY_CITATIONS" value="[{&quot;citationID&quot;:&quot;MENDELEY_CITATION_5852581f-f4c6-4327-99ef-941f5b69ff96&quot;,&quot;citationItems&quot;:[{&quot;id&quot;:&quot;1c5f1535-ec3f-3ee8-a2a8-bda1c6b68133&quot;,&quot;itemData&quot;:{&quot;type&quot;:&quot;book&quot;,&quot;id&quot;:&quot;1c5f1535-ec3f-3ee8-a2a8-bda1c6b68133&quot;,&quot;title&quot;:&quot;Introduction to linguistics&quot;,&quot;author&quot;:[{&quot;family&quot;:&quot;Olsen&quot;,&quot;given&quot;:&quot;S.&quot;,&quot;parse-names&quot;:false,&quot;dropping-particle&quot;:&quot;&quot;,&quot;non-dropping-particle&quot;:&quot;&quot;}],&quot;issued&quot;:{&quot;date-parts&quot;:[[2007]]},&quot;publisher-place&quot;:&quot;Berlin&quot;,&quot;publisher&quot;:&quot;University of Berlin Press&quot;},&quot;isTemporary&quot;:false}],&quot;properties&quot;:{&quot;noteIndex&quot;:0},&quot;isEdited&quot;:false,&quot;manualOverride&quot;:{&quot;isManuallyOverridden&quot;:true,&quot;citeprocText&quot;:&quot;(Olsen, 2007)&quot;,&quot;manualOverrideText&quot;:&quot;(2007)&quot;},&quot;citationTag&quot;:&quot;MENDELEY_CITATION_v3_eyJjaXRhdGlvbklEIjoiTUVOREVMRVlfQ0lUQVRJT05fNTg1MjU4MWYtZjRjNi00MzI3LTk5ZWYtOTQxZjViNjlmZjk2IiwiY2l0YXRpb25JdGVtcyI6W3siaWQiOiIxYzVmMTUzNS1lYzNmLTNlZTgtYTJhOC1iZGExYzZiNjgxMzMiLCJpdGVtRGF0YSI6eyJ0eXBlIjoiYm9vayIsImlkIjoiMWM1ZjE1MzUtZWMzZi0zZWU4LWEyYTgtYmRhMWM2YjY4MTMzIiwidGl0bGUiOiJJbnRyb2R1Y3Rpb24gdG8gbGluZ3Vpc3RpY3MiLCJhdXRob3IiOlt7ImZhbWlseSI6Ik9sc2VuIiwiZ2l2ZW4iOiJTLiIsInBhcnNlLW5hbWVzIjpmYWxzZSwiZHJvcHBpbmctcGFydGljbGUiOiIiLCJub24tZHJvcHBpbmctcGFydGljbGUiOiIifV0sImlzc3VlZCI6eyJkYXRlLXBhcnRzIjpbWzIwMDddXX0sInB1Ymxpc2hlci1wbGFjZSI6IkJlcmxpbiIsInB1Ymxpc2hlciI6IlVuaXZlcnNpdHkgb2YgQmVybGluIFByZXNzIn0sImlzVGVtcG9yYXJ5IjpmYWxzZX1dLCJwcm9wZXJ0aWVzIjp7Im5vdGVJbmRleCI6MH0sImlzRWRpdGVkIjpmYWxzZSwibWFudWFsT3ZlcnJpZGUiOnsiaXNNYW51YWxseU92ZXJyaWRkZW4iOnRydWUsImNpdGVwcm9jVGV4dCI6IihPbHNlbiwgMjAwNykiLCJtYW51YWxPdmVycmlkZVRleHQiOiIoMjAwNykifX0=&quot;},{&quot;citationID&quot;:&quot;MENDELEY_CITATION_169afccc-b65e-46d6-b38f-c465c0ec72dc&quot;,&quot;citationItems&quot;:[{&quot;id&quot;:&quot;1e2967bc-97e6-3a31-be9a-1b3667cae519&quot;,&quot;itemData&quot;:{&quot;type&quot;:&quot;book&quot;,&quot;id&quot;:&quot;1e2967bc-97e6-3a31-be9a-1b3667cae519&quot;,&quot;title&quot;:&quot;Introduction to English linguistics&quot;,&quot;author&quot;:[{&quot;family&quot;:&quot;Meyer&quot;,&quot;given&quot;:&quot;Charles F.&quot;,&quot;parse-names&quot;:false,&quot;dropping-particle&quot;:&quot;&quot;,&quot;non-dropping-particle&quot;:&quot;&quot;}],&quot;issued&quot;:{&quot;date-parts&quot;:[[2002]]},&quot;publisher-place&quot;:&quot;Cambridge&quot;,&quot;publisher&quot;:&quot;Cambridge University Press&quot;},&quot;isTemporary&quot;:false}],&quot;properties&quot;:{&quot;noteIndex&quot;:0},&quot;isEdited&quot;:false,&quot;manualOverride&quot;:{&quot;isManuallyOverridden&quot;:true,&quot;citeprocText&quot;:&quot;(Meyer, 2002)&quot;,&quot;manualOverrideText&quot;:&quot;(2002)&quot;},&quot;citationTag&quot;:&quot;MENDELEY_CITATION_v3_eyJjaXRhdGlvbklEIjoiTUVOREVMRVlfQ0lUQVRJT05fMTY5YWZjY2MtYjY1ZS00NmQ2LWIzOGYtYzQ2NWMwZWM3MmRjIiwiY2l0YXRpb25JdGVtcyI6W3siaWQiOiIxZTI5NjdiYy05N2U2LTNhMzEtYmU5YS0xYjM2NjdjYWU1MTkiLCJpdGVtRGF0YSI6eyJ0eXBlIjoiYm9vayIsImlkIjoiMWUyOTY3YmMtOTdlNi0zYTMxLWJlOWEtMWIzNjY3Y2FlNTE5IiwidGl0bGUiOiJJbnRyb2R1Y3Rpb24gdG8gRW5nbGlzaCBsaW5ndWlzdGljcyIsImF1dGhvciI6W3siZmFtaWx5IjoiTWV5ZXIiLCJnaXZlbiI6IkNoYXJsZXMgRi4iLCJwYXJzZS1uYW1lcyI6ZmFsc2UsImRyb3BwaW5nLXBhcnRpY2xlIjoiIiwibm9uLWRyb3BwaW5nLXBhcnRpY2xlIjoiIn1dLCJpc3N1ZWQiOnsiZGF0ZS1wYXJ0cyI6W1syMDAyXV19LCJwdWJsaXNoZXItcGxhY2UiOiJDYW1icmlkZ2UiLCJwdWJsaXNoZXIiOiJDYW1icmlkZ2UgVW5pdmVyc2l0eSBQcmVzcyJ9LCJpc1RlbXBvcmFyeSI6ZmFsc2V9XSwicHJvcGVydGllcyI6eyJub3RlSW5kZXgiOjB9LCJpc0VkaXRlZCI6ZmFsc2UsIm1hbnVhbE92ZXJyaWRlIjp7ImlzTWFudWFsbHlPdmVycmlkZGVuIjp0cnVlLCJjaXRlcHJvY1RleHQiOiIoTWV5ZXIsIDIwMDIpIiwibWFudWFsT3ZlcnJpZGVUZXh0IjoiKDIwMDIpIn19&quot;},{&quot;citationID&quot;:&quot;MENDELEY_CITATION_4b2f34f6-fb57-46d6-98e1-64df03394c71&quot;,&quot;citationItems&quot;:[{&quot;id&quot;:&quot;e7fe8ad0-d14f-3847-9032-15c601ff68fe&quot;,&quot;itemData&quot;:{&quot;type&quot;:&quot;book&quot;,&quot;id&quot;:&quot;e7fe8ad0-d14f-3847-9032-15c601ff68fe&quot;,&quot;title&quot;:&quot;LInguistics: An introduction to language and communication&quot;,&quot;author&quot;:[{&quot;family&quot;:&quot;Akmajian&quot;,&quot;given&quot;:&quot;Adrian&quot;,&quot;parse-names&quot;:false,&quot;dropping-particle&quot;:&quot;&quot;,&quot;non-dropping-particle&quot;:&quot;&quot;},{&quot;family&quot;:&quot;Farmer&quot;,&quot;given&quot;:&quot;Ann K.&quot;,&quot;parse-names&quot;:false,&quot;dropping-particle&quot;:&quot;&quot;,&quot;non-dropping-particle&quot;:&quot;&quot;},{&quot;family&quot;:&quot;Bickmore&quot;,&quot;given&quot;:&quot;Lee&quot;,&quot;parse-names&quot;:false,&quot;dropping-particle&quot;:&quot;&quot;,&quot;non-dropping-particle&quot;:&quot;&quot;},{&quot;family&quot;:&quot;Demers&quot;,&quot;given&quot;:&quot;Richard A.&quot;,&quot;parse-names&quot;:false,&quot;dropping-particle&quot;:&quot;&quot;,&quot;non-dropping-particle&quot;:&quot;&quot;},{&quot;family&quot;:&quot;Harnish&quot;,&quot;given&quot;:&quot;Robert M.&quot;,&quot;parse-names&quot;:false,&quot;dropping-particle&quot;:&quot;&quot;,&quot;non-dropping-particle&quot;:&quot;&quot;}],&quot;issued&quot;:{&quot;date-parts&quot;:[[2001]]},&quot;publisher-place&quot;:&quot;Massachusetts&quot;,&quot;publisher&quot;:&quot;MIT Press&quot;},&quot;isTemporary&quot;:false}],&quot;properties&quot;:{&quot;noteIndex&quot;:0},&quot;isEdited&quot;:false,&quot;manualOverride&quot;:{&quot;isManuallyOverridden&quot;:false,&quot;citeprocText&quot;:&quot;(Akmajian et al., 2001)&quot;,&quot;manualOverrideText&quot;:&quot;&quot;},&quot;citationTag&quot;:&quot;MENDELEY_CITATION_v3_eyJjaXRhdGlvbklEIjoiTUVOREVMRVlfQ0lUQVRJT05fNGIyZjM0ZjYtZmI1Ny00NmQ2LTk4ZTEtNjRkZjAzMzk0YzcxIiwiY2l0YXRpb25JdGVtcyI6W3siaWQiOiJlN2ZlOGFkMC1kMTRmLTM4NDctOTAzMi0xNWM2MDFmZjY4ZmUiLCJpdGVtRGF0YSI6eyJ0eXBlIjoiYm9vayIsImlkIjoiZTdmZThhZDAtZDE0Zi0zODQ3LTkwMzItMTVjNjAxZmY2OGZlIiwidGl0bGUiOiJMSW5ndWlzdGljczogQW4gaW50cm9kdWN0aW9uIHRvIGxhbmd1YWdlIGFuZCBjb21tdW5pY2F0aW9uIiwiYXV0aG9yIjpbeyJmYW1pbHkiOiJBa21hamlhbiIsImdpdmVuIjoiQWRyaWFuIiwicGFyc2UtbmFtZXMiOmZhbHNlLCJkcm9wcGluZy1wYXJ0aWNsZSI6IiIsIm5vbi1kcm9wcGluZy1wYXJ0aWNsZSI6IiJ9LHsiZmFtaWx5IjoiRmFybWVyIiwiZ2l2ZW4iOiJBbm4gSy4iLCJwYXJzZS1uYW1lcyI6ZmFsc2UsImRyb3BwaW5nLXBhcnRpY2xlIjoiIiwibm9uLWRyb3BwaW5nLXBhcnRpY2xlIjoiIn0seyJmYW1pbHkiOiJCaWNrbW9yZSIsImdpdmVuIjoiTGVlIiwicGFyc2UtbmFtZXMiOmZhbHNlLCJkcm9wcGluZy1wYXJ0aWNsZSI6IiIsIm5vbi1kcm9wcGluZy1wYXJ0aWNsZSI6IiJ9LHsiZmFtaWx5IjoiRGVtZXJzIiwiZ2l2ZW4iOiJSaWNoYXJkIEEuIiwicGFyc2UtbmFtZXMiOmZhbHNlLCJkcm9wcGluZy1wYXJ0aWNsZSI6IiIsIm5vbi1kcm9wcGluZy1wYXJ0aWNsZSI6IiJ9LHsiZmFtaWx5IjoiSGFybmlzaCIsImdpdmVuIjoiUm9iZXJ0IE0uIiwicGFyc2UtbmFtZXMiOmZhbHNlLCJkcm9wcGluZy1wYXJ0aWNsZSI6IiIsIm5vbi1kcm9wcGluZy1wYXJ0aWNsZSI6IiJ9XSwiaXNzdWVkIjp7ImRhdGUtcGFydHMiOltbMjAwMV1dfSwicHVibGlzaGVyLXBsYWNlIjoiTWFzc2FjaHVzZXR0cyIsInB1Ymxpc2hlciI6Ik1JVCBQcmVzcyJ9LCJpc1RlbXBvcmFyeSI6ZmFsc2V9XSwicHJvcGVydGllcyI6eyJub3RlSW5kZXgiOjB9LCJpc0VkaXRlZCI6ZmFsc2UsIm1hbnVhbE92ZXJyaWRlIjp7ImlzTWFudWFsbHlPdmVycmlkZGVuIjpmYWxzZSwiY2l0ZXByb2NUZXh0IjoiKEFrbWFqaWFuIGV0IGFsLiwgMjAwMSkiLCJtYW51YWxPdmVycmlkZVRleHQiOiIifX0=&quot;},{&quot;citationID&quot;:&quot;MENDELEY_CITATION_0cac038d-6833-40ed-a07e-e7a77ea0f9e7&quot;,&quot;citationItems&quot;:[{&quot;id&quot;:&quot;43548b91-cdea-3bce-abf9-6ea2b5962b80&quot;,&quot;itemData&quot;:{&quot;type&quot;:&quot;book&quot;,&quot;id&quot;:&quot;43548b91-cdea-3bce-abf9-6ea2b5962b80&quot;,&quot;title&quot;:&quot;Linguistics: An introduction&quot;,&quot;author&quot;:[{&quot;family&quot;:&quot;Radford&quot;,&quot;given&quot;:&quot;A.&quot;,&quot;parse-names&quot;:false,&quot;dropping-particle&quot;:&quot;&quot;,&quot;non-dropping-particle&quot;:&quot;&quot;}],&quot;issued&quot;:{&quot;date-parts&quot;:[[1999]]},&quot;publisher-place&quot;:&quot;Cambridge&quot;,&quot;publisher&quot;:&quot;Cambridge University Press&quot;},&quot;isTemporary&quot;:false}],&quot;properties&quot;:{&quot;noteIndex&quot;:0},&quot;isEdited&quot;:false,&quot;manualOverride&quot;:{&quot;isManuallyOverridden&quot;:true,&quot;citeprocText&quot;:&quot;(Radford, 1999)&quot;,&quot;manualOverrideText&quot;:&quot;(1999)&quot;},&quot;citationTag&quot;:&quot;MENDELEY_CITATION_v3_eyJjaXRhdGlvbklEIjoiTUVOREVMRVlfQ0lUQVRJT05fMGNhYzAzOGQtNjgzMy00MGVkLWEwN2UtZTdhNzdlYTBmOWU3IiwiY2l0YXRpb25JdGVtcyI6W3siaWQiOiI0MzU0OGI5MS1jZGVhLTNiY2UtYWJmOS02ZWEyYjU5NjJiODAiLCJpdGVtRGF0YSI6eyJ0eXBlIjoiYm9vayIsImlkIjoiNDM1NDhiOTEtY2RlYS0zYmNlLWFiZjktNmVhMmI1OTYyYjgwIiwidGl0bGUiOiJMaW5ndWlzdGljczogQW4gaW50cm9kdWN0aW9uIiwiYXV0aG9yIjpbeyJmYW1pbHkiOiJSYWRmb3JkIiwiZ2l2ZW4iOiJBLiIsInBhcnNlLW5hbWVzIjpmYWxzZSwiZHJvcHBpbmctcGFydGljbGUiOiIiLCJub24tZHJvcHBpbmctcGFydGljbGUiOiIifV0sImlzc3VlZCI6eyJkYXRlLXBhcnRzIjpbWzE5OTldXX0sInB1Ymxpc2hlci1wbGFjZSI6IkNhbWJyaWRnZSIsInB1Ymxpc2hlciI6IkNhbWJyaWRnZSBVbml2ZXJzaXR5IFByZXNzIn0sImlzVGVtcG9yYXJ5IjpmYWxzZX1dLCJwcm9wZXJ0aWVzIjp7Im5vdGVJbmRleCI6MH0sImlzRWRpdGVkIjpmYWxzZSwibWFudWFsT3ZlcnJpZGUiOnsiaXNNYW51YWxseU92ZXJyaWRkZW4iOnRydWUsImNpdGVwcm9jVGV4dCI6IihSYWRmb3JkLCAxOTk5KSIsIm1hbnVhbE92ZXJyaWRlVGV4dCI6IigxOTk5KSJ9fQ==&quot;},{&quot;citationID&quot;:&quot;MENDELEY_CITATION_04dce35f-90de-41a1-bf2f-9faabda2fc75&quot;,&quot;citationItems&quot;:[{&quot;id&quot;:&quot;b92f8b81-fed6-3086-bc56-033ca6352636&quot;,&quot;itemData&quot;:{&quot;type&quot;:&quot;book&quot;,&quot;id&quot;:&quot;b92f8b81-fed6-3086-bc56-033ca6352636&quot;,&quot;title&quot;:&quot;An introduction to sociolinguistics&quot;,&quot;author&quot;:[{&quot;family&quot;:&quot;Holmes&quot;,&quot;given&quot;:&quot;Janet&quot;,&quot;parse-names&quot;:false,&quot;dropping-particle&quot;:&quot;&quot;,&quot;non-dropping-particle&quot;:&quot;&quot;}],&quot;issued&quot;:{&quot;date-parts&quot;:[[2013]]},&quot;publisher-place&quot;:&quot;New York&quot;,&quot;publisher&quot;:&quot;Routledge&quot;},&quot;isTemporary&quot;:false}],&quot;properties&quot;:{&quot;noteIndex&quot;:0},&quot;isEdited&quot;:false,&quot;manualOverride&quot;:{&quot;isManuallyOverridden&quot;:true,&quot;citeprocText&quot;:&quot;(Holmes, 2013)&quot;,&quot;manualOverrideText&quot;:&quot;(2013)&quot;},&quot;citationTag&quot;:&quot;MENDELEY_CITATION_v3_eyJjaXRhdGlvbklEIjoiTUVOREVMRVlfQ0lUQVRJT05fMDRkY2UzNWYtOTBkZS00MWExLWJmMmYtOWZhYWJkYTJmYzc1IiwiY2l0YXRpb25JdGVtcyI6W3siaWQiOiJiOTJmOGI4MS1mZWQ2LTMwODYtYmM1Ni0wMzNjYTYzNTI2MzYiLCJpdGVtRGF0YSI6eyJ0eXBlIjoiYm9vayIsImlkIjoiYjkyZjhiODEtZmVkNi0zMDg2LWJjNTYtMDMzY2E2MzUyNjM2IiwidGl0bGUiOiJBbiBpbnRyb2R1Y3Rpb24gdG8gc29jaW9saW5ndWlzdGljcyIsImF1dGhvciI6W3siZmFtaWx5IjoiSG9sbWVzIiwiZ2l2ZW4iOiJKYW5ldCIsInBhcnNlLW5hbWVzIjpmYWxzZSwiZHJvcHBpbmctcGFydGljbGUiOiIiLCJub24tZHJvcHBpbmctcGFydGljbGUiOiIifV0sImlzc3VlZCI6eyJkYXRlLXBhcnRzIjpbWzIwMTNdXX0sInB1Ymxpc2hlci1wbGFjZSI6Ik5ldyBZb3JrIiwicHVibGlzaGVyIjoiUm91dGxlZGdlIn0sImlzVGVtcG9yYXJ5IjpmYWxzZX1dLCJwcm9wZXJ0aWVzIjp7Im5vdGVJbmRleCI6MH0sImlzRWRpdGVkIjpmYWxzZSwibWFudWFsT3ZlcnJpZGUiOnsiaXNNYW51YWxseU92ZXJyaWRkZW4iOnRydWUsImNpdGVwcm9jVGV4dCI6IihIb2xtZXMsIDIwMTMpIiwibWFudWFsT3ZlcnJpZGVUZXh0IjoiKDIwMTMpIn19&quot;},{&quot;citationID&quot;:&quot;MENDELEY_CITATION_a7328661-2494-4537-9fd5-05775e94685d&quot;,&quot;citationItems&quot;:[{&quot;id&quot;:&quot;2b361434-fb5a-35fb-9bcc-5e62a65272a0&quot;,&quot;itemData&quot;:{&quot;type&quot;:&quot;book&quot;,&quot;id&quot;:&quot;2b361434-fb5a-35fb-9bcc-5e62a65272a0&quot;,&quot;title&quot;:&quot;Slang and sociability: In-group language among college students&quot;,&quot;author&quot;:[{&quot;family&quot;:&quot;Elbe&quot;,&quot;given&quot;:&quot;C.&quot;,&quot;parse-names&quot;:false,&quot;dropping-particle&quot;:&quot;&quot;,&quot;non-dropping-particle&quot;:&quot;&quot;}],&quot;issued&quot;:{&quot;date-parts&quot;:[[1996]]},&quot;publisher-place&quot;:&quot;North Carolina&quot;,&quot;publisher&quot;:&quot;The University of North Carolina&quot;},&quot;isTemporary&quot;:false}],&quot;properties&quot;:{&quot;noteIndex&quot;:0},&quot;isEdited&quot;:false,&quot;manualOverride&quot;:{&quot;isManuallyOverridden&quot;:true,&quot;citeprocText&quot;:&quot;(Elbe, 1996)&quot;,&quot;manualOverrideText&quot;:&quot;(1996)&quot;},&quot;citationTag&quot;:&quot;MENDELEY_CITATION_v3_eyJjaXRhdGlvbklEIjoiTUVOREVMRVlfQ0lUQVRJT05fYTczMjg2NjEtMjQ5NC00NTM3LTlmZDUtMDU3NzVlOTQ2ODVkIiwiY2l0YXRpb25JdGVtcyI6W3siaWQiOiIyYjM2MTQzNC1mYjVhLTM1ZmItOWJjYy01ZTYyYTY1MjcyYTAiLCJpdGVtRGF0YSI6eyJ0eXBlIjoiYm9vayIsImlkIjoiMmIzNjE0MzQtZmI1YS0zNWZiLTliY2MtNWU2MmE2NTI3MmEwIiwidGl0bGUiOiJTbGFuZyBhbmQgc29jaWFiaWxpdHk6IEluLWdyb3VwIGxhbmd1YWdlIGFtb25nIGNvbGxlZ2Ugc3R1ZGVudHMiLCJhdXRob3IiOlt7ImZhbWlseSI6IkVsYmUiLCJnaXZlbiI6IkMuIiwicGFyc2UtbmFtZXMiOmZhbHNlLCJkcm9wcGluZy1wYXJ0aWNsZSI6IiIsIm5vbi1kcm9wcGluZy1wYXJ0aWNsZSI6IiJ9XSwiaXNzdWVkIjp7ImRhdGUtcGFydHMiOltbMTk5Nl1dfSwicHVibGlzaGVyLXBsYWNlIjoiTm9ydGggQ2Fyb2xpbmEiLCJwdWJsaXNoZXIiOiJUaGUgVW5pdmVyc2l0eSBvZiBOb3J0aCBDYXJvbGluYSJ9LCJpc1RlbXBvcmFyeSI6ZmFsc2V9XSwicHJvcGVydGllcyI6eyJub3RlSW5kZXgiOjB9LCJpc0VkaXRlZCI6ZmFsc2UsIm1hbnVhbE92ZXJyaWRlIjp7ImlzTWFudWFsbHlPdmVycmlkZGVuIjp0cnVlLCJjaXRlcHJvY1RleHQiOiIoRWxiZSwgMTk5NikiLCJtYW51YWxPdmVycmlkZVRleHQiOiIoMTk5NikifX0=&quot;},{&quot;citationID&quot;:&quot;MENDELEY_CITATION_1b55132b-42e6-432a-b9cd-3465e3cf6099&quot;,&quot;citationItems&quot;:[{&quot;id&quot;:&quot;a3ba043e-83e0-3a01-9153-faea4a3e45b9&quot;,&quot;itemData&quot;:{&quot;type&quot;:&quot;book&quot;,&quot;id&quot;:&quot;a3ba043e-83e0-3a01-9153-faea4a3e45b9&quot;,&quot;title&quot;:&quot;Dangeorus English 2000!: An indispensible guide for language learners and others&quot;,&quot;author&quot;:[{&quot;family&quot;:&quot;Claire&quot;,&quot;given&quot;:&quot;Elizabeth&quot;,&quot;parse-names&quot;:false,&quot;dropping-particle&quot;:&quot;&quot;,&quot;non-dropping-particle&quot;:&quot;&quot;}],&quot;issued&quot;:{&quot;date-parts&quot;:[[1998]]},&quot;publisher-place&quot;:&quot;Ilinois&quot;,&quot;publisher&quot;:&quot;Delta Pub. Company&quot;},&quot;isTemporary&quot;:false}],&quot;properties&quot;:{&quot;noteIndex&quot;:0},&quot;isEdited&quot;:false,&quot;manualOverride&quot;:{&quot;isManuallyOverridden&quot;:true,&quot;citeprocText&quot;:&quot;(Claire, 1998)&quot;,&quot;manualOverrideText&quot;:&quot;(1998)&quot;},&quot;citationTag&quot;:&quot;MENDELEY_CITATION_v3_eyJjaXRhdGlvbklEIjoiTUVOREVMRVlfQ0lUQVRJT05fMWI1NTEzMmItNDJlNi00MzJhLWI5Y2QtMzQ2NWUzY2Y2MDk5IiwiY2l0YXRpb25JdGVtcyI6W3siaWQiOiJhM2JhMDQzZS04M2UwLTNhMDEtOTE1My1mYWVhNGEzZTQ1YjkiLCJpdGVtRGF0YSI6eyJ0eXBlIjoiYm9vayIsImlkIjoiYTNiYTA0M2UtODNlMC0zYTAxLTkxNTMtZmFlYTRhM2U0NWI5IiwidGl0bGUiOiJEYW5nZW9ydXMgRW5nbGlzaCAyMDAwITogQW4gaW5kaXNwZW5zaWJsZSBndWlkZSBmb3IgbGFuZ3VhZ2UgbGVhcm5lcnMgYW5kIG90aGVycyIsImF1dGhvciI6W3siZmFtaWx5IjoiQ2xhaXJlIiwiZ2l2ZW4iOiJFbGl6YWJldGgiLCJwYXJzZS1uYW1lcyI6ZmFsc2UsImRyb3BwaW5nLXBhcnRpY2xlIjoiIiwibm9uLWRyb3BwaW5nLXBhcnRpY2xlIjoiIn1dLCJpc3N1ZWQiOnsiZGF0ZS1wYXJ0cyI6W1sxOTk4XV19LCJwdWJsaXNoZXItcGxhY2UiOiJJbGlub2lzIiwicHVibGlzaGVyIjoiRGVsdGEgUHViLiBDb21wYW55In0sImlzVGVtcG9yYXJ5IjpmYWxzZX1dLCJwcm9wZXJ0aWVzIjp7Im5vdGVJbmRleCI6MH0sImlzRWRpdGVkIjpmYWxzZSwibWFudWFsT3ZlcnJpZGUiOnsiaXNNYW51YWxseU92ZXJyaWRkZW4iOnRydWUsImNpdGVwcm9jVGV4dCI6IihDbGFpcmUsIDE5OTgpIiwibWFudWFsT3ZlcnJpZGVUZXh0IjoiKDE5OTgpIn19&quot;},{&quot;citationID&quot;:&quot;MENDELEY_CITATION_90b4ccc6-0e1a-4708-b676-2f5406020e4f&quot;,&quot;citationItems&quot;:[{&quot;id&quot;:&quot;2c566c6f-2ec1-3732-8223-c0ca991d23d8&quot;,&quot;itemData&quot;:{&quot;type&quot;:&quot;book&quot;,&quot;id&quot;:&quot;2c566c6f-2ec1-3732-8223-c0ca991d23d8&quot;,&quot;title&quot;:&quot;Slang to-day and yesterday&quot;,&quot;author&quot;:[{&quot;family&quot;:&quot;Partridge&quot;,&quot;given&quot;:&quot;E.&quot;,&quot;parse-names&quot;:false,&quot;dropping-particle&quot;:&quot;&quot;,&quot;non-dropping-particle&quot;:&quot;&quot;}],&quot;issued&quot;:{&quot;date-parts&quot;:[[1954]]},&quot;publisher-place&quot;:&quot;New York&quot;,&quot;publisher&quot;:&quot;Routledge &amp; Kegan Paul Ltd.&quot;},&quot;isTemporary&quot;:false}],&quot;properties&quot;:{&quot;noteIndex&quot;:0},&quot;isEdited&quot;:false,&quot;manualOverride&quot;:{&quot;isManuallyOverridden&quot;:true,&quot;citeprocText&quot;:&quot;(Partridge, 1954)&quot;,&quot;manualOverrideText&quot;:&quot;(1954)&quot;},&quot;citationTag&quot;:&quot;MENDELEY_CITATION_v3_eyJjaXRhdGlvbklEIjoiTUVOREVMRVlfQ0lUQVRJT05fOTBiNGNjYzYtMGUxYS00NzA4LWI2NzYtMmY1NDA2MDIwZTRmIiwiY2l0YXRpb25JdGVtcyI6W3siaWQiOiIyYzU2NmM2Zi0yZWMxLTM3MzItODIyMy1jMGNhOTkxZDIzZDgiLCJpdGVtRGF0YSI6eyJ0eXBlIjoiYm9vayIsImlkIjoiMmM1NjZjNmYtMmVjMS0zNzMyLTgyMjMtYzBjYTk5MWQyM2Q4IiwidGl0bGUiOiJTbGFuZyB0by1kYXkgYW5kIHllc3RlcmRheSIsImF1dGhvciI6W3siZmFtaWx5IjoiUGFydHJpZGdlIiwiZ2l2ZW4iOiJFLiIsInBhcnNlLW5hbWVzIjpmYWxzZSwiZHJvcHBpbmctcGFydGljbGUiOiIiLCJub24tZHJvcHBpbmctcGFydGljbGUiOiIifV0sImlzc3VlZCI6eyJkYXRlLXBhcnRzIjpbWzE5NTRdXX0sInB1Ymxpc2hlci1wbGFjZSI6Ik5ldyBZb3JrIiwicHVibGlzaGVyIjoiUm91dGxlZGdlICYgS2VnYW4gUGF1bCBMdGQuIn0sImlzVGVtcG9yYXJ5IjpmYWxzZX1dLCJwcm9wZXJ0aWVzIjp7Im5vdGVJbmRleCI6MH0sImlzRWRpdGVkIjpmYWxzZSwibWFudWFsT3ZlcnJpZGUiOnsiaXNNYW51YWxseU92ZXJyaWRkZW4iOnRydWUsImNpdGVwcm9jVGV4dCI6IihQYXJ0cmlkZ2UsIDE5NTQpIiwibWFudWFsT3ZlcnJpZGVUZXh0IjoiKDE5NTQpIn19&quot;},{&quot;citationID&quot;:&quot;MENDELEY_CITATION_af54f3ff-9970-4721-bbbf-b3d26d487fbb&quot;,&quot;citationItems&quot;:[{&quot;id&quot;:&quot;0d18bb8a-5d51-3ad2-8e2f-85911d6a3f09&quot;,&quot;itemData&quot;:{&quot;type&quot;:&quot;book&quot;,&quot;id&quot;:&quot;0d18bb8a-5d51-3ad2-8e2f-85911d6a3f09&quot;,&quot;title&quot;:&quot;Studying contemporary American film&quot;,&quot;author&quot;:[{&quot;family&quot;:&quot;Josef&quot;,&quot;given&quot;:&quot;&quot;,&quot;parse-names&quot;:false,&quot;dropping-particle&quot;:&quot;&quot;,&quot;non-dropping-particle&quot;:&quot;&quot;}],&quot;issued&quot;:{&quot;date-parts&quot;:[[2005]]},&quot;publisher-place&quot;:&quot;Oxford&quot;,&quot;publisher&quot;:&quot;Oxford University Press&quot;},&quot;isTemporary&quot;:false}],&quot;properties&quot;:{&quot;noteIndex&quot;:0},&quot;isEdited&quot;:false,&quot;manualOverride&quot;:{&quot;isManuallyOverridden&quot;:true,&quot;citeprocText&quot;:&quot;(Josef, 2005)&quot;,&quot;manualOverrideText&quot;:&quot;(2005)&quot;},&quot;citationTag&quot;:&quot;MENDELEY_CITATION_v3_eyJjaXRhdGlvbklEIjoiTUVOREVMRVlfQ0lUQVRJT05fYWY1NGYzZmYtOTk3MC00NzIxLWJiYmYtYjNkMjZkNDg3ZmJiIiwiY2l0YXRpb25JdGVtcyI6W3siaWQiOiIwZDE4YmI4YS01ZDUxLTNhZDItOGUyZi04NTkxMWQ2YTNmMDkiLCJpdGVtRGF0YSI6eyJ0eXBlIjoiYm9vayIsImlkIjoiMGQxOGJiOGEtNWQ1MS0zYWQyLThlMmYtODU5MTFkNmEzZjA5IiwidGl0bGUiOiJTdHVkeWluZyBjb250ZW1wb3JhcnkgQW1lcmljYW4gZmlsbSIsImF1dGhvciI6W3siZmFtaWx5IjoiSm9zZWYiLCJnaXZlbiI6IiIsInBhcnNlLW5hbWVzIjpmYWxzZSwiZHJvcHBpbmctcGFydGljbGUiOiIiLCJub24tZHJvcHBpbmctcGFydGljbGUiOiIifV0sImlzc3VlZCI6eyJkYXRlLXBhcnRzIjpbWzIwMDVdXX0sInB1Ymxpc2hlci1wbGFjZSI6Ik94Zm9yZCIsInB1Ymxpc2hlciI6Ik94Zm9yZCBVbml2ZXJzaXR5IFByZXNzIn0sImlzVGVtcG9yYXJ5IjpmYWxzZX1dLCJwcm9wZXJ0aWVzIjp7Im5vdGVJbmRleCI6MH0sImlzRWRpdGVkIjpmYWxzZSwibWFudWFsT3ZlcnJpZGUiOnsiaXNNYW51YWxseU92ZXJyaWRkZW4iOnRydWUsImNpdGVwcm9jVGV4dCI6IihKb3NlZiwgMjAwNSkiLCJtYW51YWxPdmVycmlkZVRleHQiOiIoMjAwNSkifX0=&quot;},{&quot;citationID&quot;:&quot;MENDELEY_CITATION_a4f390b4-dfe3-4d5e-87c6-aece7ba80c94&quot;,&quot;citationItems&quot;:[{&quot;id&quot;:&quot;d5d265ed-fd17-3ffb-9baf-337307a4cf3e&quot;,&quot;itemData&quot;:{&quot;type&quot;:&quot;book&quot;,&quot;id&quot;:&quot;d5d265ed-fd17-3ffb-9baf-337307a4cf3e&quot;,&quot;title&quot;:&quot;Understanding movies&quot;,&quot;author&quot;:[{&quot;family&quot;:&quot;Giannetti&quot;,&quot;given&quot;:&quot;Louis D.&quot;,&quot;parse-names&quot;:false,&quot;dropping-particle&quot;:&quot;&quot;,&quot;non-dropping-particle&quot;:&quot;&quot;}],&quot;issued&quot;:{&quot;date-parts&quot;:[[2003]]},&quot;publisher-place&quot;:&quot;London&quot;,&quot;publisher&quot;:&quot;Pearson&quot;},&quot;isTemporary&quot;:false}],&quot;properties&quot;:{&quot;noteIndex&quot;:0},&quot;isEdited&quot;:false,&quot;manualOverride&quot;:{&quot;isManuallyOverridden&quot;:true,&quot;citeprocText&quot;:&quot;(Giannetti, 2003)&quot;,&quot;manualOverrideText&quot;:&quot;(2003)&quot;},&quot;citationTag&quot;:&quot;MENDELEY_CITATION_v3_eyJjaXRhdGlvbklEIjoiTUVOREVMRVlfQ0lUQVRJT05fYTRmMzkwYjQtZGZlMy00ZDVlLTg3YzYtYWVjZTdiYTgwYzk0IiwiY2l0YXRpb25JdGVtcyI6W3siaWQiOiJkNWQyNjVlZC1mZDE3LTNmZmItOWJhZi0zMzczMDdhNGNmM2UiLCJpdGVtRGF0YSI6eyJ0eXBlIjoiYm9vayIsImlkIjoiZDVkMjY1ZWQtZmQxNy0zZmZiLTliYWYtMzM3MzA3YTRjZjNlIiwidGl0bGUiOiJVbmRlcnN0YW5kaW5nIG1vdmllcyIsImF1dGhvciI6W3siZmFtaWx5IjoiR2lhbm5ldHRpIiwiZ2l2ZW4iOiJMb3VpcyBELiIsInBhcnNlLW5hbWVzIjpmYWxzZSwiZHJvcHBpbmctcGFydGljbGUiOiIiLCJub24tZHJvcHBpbmctcGFydGljbGUiOiIifV0sImlzc3VlZCI6eyJkYXRlLXBhcnRzIjpbWzIwMDNdXX0sInB1Ymxpc2hlci1wbGFjZSI6IkxvbmRvbiIsInB1Ymxpc2hlciI6IlBlYXJzb24ifSwiaXNUZW1wb3JhcnkiOmZhbHNlfV0sInByb3BlcnRpZXMiOnsibm90ZUluZGV4IjowfSwiaXNFZGl0ZWQiOmZhbHNlLCJtYW51YWxPdmVycmlkZSI6eyJpc01hbnVhbGx5T3ZlcnJpZGRlbiI6dHJ1ZSwiY2l0ZXByb2NUZXh0IjoiKEdpYW5uZXR0aSwgMjAwMykiLCJtYW51YWxPdmVycmlkZVRleHQiOiIoMjAwMykifX0=&quot;},{&quot;citationID&quot;:&quot;MENDELEY_CITATION_9a0a6a10-9ed2-4d78-b133-44317cea874c&quot;,&quot;citationItems&quot;:[{&quot;id&quot;:&quot;786eeef2-3adf-35c1-bccb-c820640e22e1&quot;,&quot;itemData&quot;:{&quot;type&quot;:&quot;book&quot;,&quot;id&quot;:&quot;786eeef2-3adf-35c1-bccb-c820640e22e1&quot;,&quot;title&quot;:&quot;The theme of character analysis&quot;,&quot;author&quot;:[{&quot;family&quot;:&quot;Robert&quot;,&quot;given&quot;:&quot;E.V.&quot;,&quot;parse-names&quot;:false,&quot;dropping-particle&quot;:&quot;&quot;,&quot;non-dropping-particle&quot;:&quot;&quot;}],&quot;issued&quot;:{&quot;date-parts&quot;:[[1997]]},&quot;publisher-place&quot;:&quot;New York&quot;,&quot;edition&quot;:&quot;4th Edition&quot;,&quot;publisher&quot;:&quot;Prentice Hall Inc.&quot;},&quot;isTemporary&quot;:false}],&quot;properties&quot;:{&quot;noteIndex&quot;:0},&quot;isEdited&quot;:false,&quot;manualOverride&quot;:{&quot;isManuallyOverridden&quot;:true,&quot;citeprocText&quot;:&quot;(Robert, 1997)&quot;,&quot;manualOverrideText&quot;:&quot;(1997)&quot;},&quot;citationTag&quot;:&quot;MENDELEY_CITATION_v3_eyJjaXRhdGlvbklEIjoiTUVOREVMRVlfQ0lUQVRJT05fOWEwYTZhMTAtOWVkMi00ZDc4LWIxMzMtNDQzMTdjZWE4NzRjIiwiY2l0YXRpb25JdGVtcyI6W3siaWQiOiI3ODZlZWVmMi0zYWRmLTM1YzEtYmNjYi1jODIwNjQwZTIyZTEiLCJpdGVtRGF0YSI6eyJ0eXBlIjoiYm9vayIsImlkIjoiNzg2ZWVlZjItM2FkZi0zNWMxLWJjY2ItYzgyMDY0MGUyMmUxIiwidGl0bGUiOiJUaGUgdGhlbWUgb2YgY2hhcmFjdGVyIGFuYWx5c2lzIiwiYXV0aG9yIjpbeyJmYW1pbHkiOiJSb2JlcnQiLCJnaXZlbiI6IkUuVi4iLCJwYXJzZS1uYW1lcyI6ZmFsc2UsImRyb3BwaW5nLXBhcnRpY2xlIjoiIiwibm9uLWRyb3BwaW5nLXBhcnRpY2xlIjoiIn1dLCJpc3N1ZWQiOnsiZGF0ZS1wYXJ0cyI6W1sxOTk3XV19LCJwdWJsaXNoZXItcGxhY2UiOiJOZXcgWW9yayIsImVkaXRpb24iOiI0dGggRWRpdGlvbiIsInB1Ymxpc2hlciI6IlByZW50aWNlIEhhbGwgSW5jLiJ9LCJpc1RlbXBvcmFyeSI6ZmFsc2V9XSwicHJvcGVydGllcyI6eyJub3RlSW5kZXgiOjB9LCJpc0VkaXRlZCI6ZmFsc2UsIm1hbnVhbE92ZXJyaWRlIjp7ImlzTWFudWFsbHlPdmVycmlkZGVuIjp0cnVlLCJjaXRlcHJvY1RleHQiOiIoUm9iZXJ0LCAxOTk3KSIsIm1hbnVhbE92ZXJyaWRlVGV4dCI6IigxOTk3KSJ9fQ==&quot;},{&quot;citationID&quot;:&quot;MENDELEY_CITATION_aa24437f-6b55-4455-a05f-db1e4189ec88&quot;,&quot;citationItems&quot;:[{&quot;id&quot;:&quot;43873bed-25f7-3dbc-909b-44565a9d1a9b&quot;,&quot;itemData&quot;:{&quot;type&quot;:&quot;book&quot;,&quot;id&quot;:&quot;43873bed-25f7-3dbc-909b-44565a9d1a9b&quot;,&quot;title&quot;:&quot;Elements of literature&quot;,&quot;author&quot;:[{&quot;family&quot;:&quot;Potter&quot;,&quot;given&quot;:&quot;J.L.&quot;,&quot;parse-names&quot;:false,&quot;dropping-particle&quot;:&quot;&quot;,&quot;non-dropping-particle&quot;:&quot;&quot;}],&quot;issued&quot;:{&quot;date-parts&quot;:[[1967]]},&quot;publisher-place&quot;:&quot;New York&quot;,&quot;publisher&quot;:&quot;The Odyssey Press Inc.&quot;},&quot;isTemporary&quot;:false}],&quot;properties&quot;:{&quot;noteIndex&quot;:0},&quot;isEdited&quot;:false,&quot;manualOverride&quot;:{&quot;isManuallyOverridden&quot;:true,&quot;citeprocText&quot;:&quot;(Potter, 1967)&quot;,&quot;manualOverrideText&quot;:&quot;(1967)&quot;},&quot;citationTag&quot;:&quot;MENDELEY_CITATION_v3_eyJjaXRhdGlvbklEIjoiTUVOREVMRVlfQ0lUQVRJT05fYWEyNDQzN2YtNmI1NS00NDU1LWEwNWYtZGIxZTQxODllYzg4IiwiY2l0YXRpb25JdGVtcyI6W3siaWQiOiI0Mzg3M2JlZC0yNWY3LTNkYmMtOTA5Yi00NDU2NWE5ZDFhOWIiLCJpdGVtRGF0YSI6eyJ0eXBlIjoiYm9vayIsImlkIjoiNDM4NzNiZWQtMjVmNy0zZGJjLTkwOWItNDQ1NjVhOWQxYTliIiwidGl0bGUiOiJFbGVtZW50cyBvZiBsaXRlcmF0dXJlIiwiYXV0aG9yIjpbeyJmYW1pbHkiOiJQb3R0ZXIiLCJnaXZlbiI6IkouTC4iLCJwYXJzZS1uYW1lcyI6ZmFsc2UsImRyb3BwaW5nLXBhcnRpY2xlIjoiIiwibm9uLWRyb3BwaW5nLXBhcnRpY2xlIjoiIn1dLCJpc3N1ZWQiOnsiZGF0ZS1wYXJ0cyI6W1sxOTY3XV19LCJwdWJsaXNoZXItcGxhY2UiOiJOZXcgWW9yayIsInB1Ymxpc2hlciI6IlRoZSBPZHlzc2V5IFByZXNzIEluYy4ifSwiaXNUZW1wb3JhcnkiOmZhbHNlfV0sInByb3BlcnRpZXMiOnsibm90ZUluZGV4IjowfSwiaXNFZGl0ZWQiOmZhbHNlLCJtYW51YWxPdmVycmlkZSI6eyJpc01hbnVhbGx5T3ZlcnJpZGRlbiI6dHJ1ZSwiY2l0ZXByb2NUZXh0IjoiKFBvdHRlciwgMTk2NykiLCJtYW51YWxPdmVycmlkZVRleHQiOiIoMTk2NykifX0=&quot;},{&quot;citationID&quot;:&quot;MENDELEY_CITATION_cb5c1b79-aba2-4655-9163-2c023e31594f&quot;,&quot;citationItems&quot;:[{&quot;id&quot;:&quot;520f91ed-a7c3-398d-8b4a-8c197ed1b03b&quot;,&quot;itemData&quot;:{&quot;type&quot;:&quot;book&quot;,&quot;id&quot;:&quot;520f91ed-a7c3-398d-8b4a-8c197ed1b03b&quot;,&quot;title&quot;:&quot;Concise companion to literature&quot;,&quot;author&quot;:[{&quot;family&quot;:&quot;Pickering&quot;,&quot;given&quot;:&quot;J.H.&quot;,&quot;parse-names&quot;:false,&quot;dropping-particle&quot;:&quot;&quot;,&quot;non-dropping-particle&quot;:&quot;&quot;}],&quot;issued&quot;:{&quot;date-parts&quot;:[[1981]]},&quot;publisher-place&quot;:&quot;New York&quot;,&quot;publisher&quot;:&quot;Macmillan&quot;},&quot;isTemporary&quot;:false}],&quot;properties&quot;:{&quot;noteIndex&quot;:0},&quot;isEdited&quot;:false,&quot;manualOverride&quot;:{&quot;isManuallyOverridden&quot;:true,&quot;citeprocText&quot;:&quot;(Pickering, 1981)&quot;,&quot;manualOverrideText&quot;:&quot;(1981)&quot;},&quot;citationTag&quot;:&quot;MENDELEY_CITATION_v3_eyJjaXRhdGlvbklEIjoiTUVOREVMRVlfQ0lUQVRJT05fY2I1YzFiNzktYWJhMi00NjU1LTkxNjMtMmMwMjNlMzE1OTRmIiwiY2l0YXRpb25JdGVtcyI6W3siaWQiOiI1MjBmOTFlZC1hN2MzLTM5OGQtOGI0YS04YzE5N2VkMWIwM2IiLCJpdGVtRGF0YSI6eyJ0eXBlIjoiYm9vayIsImlkIjoiNTIwZjkxZWQtYTdjMy0zOThkLThiNGEtOGMxOTdlZDFiMDNiIiwidGl0bGUiOiJDb25jaXNlIGNvbXBhbmlvbiB0byBsaXRlcmF0dXJlIiwiYXV0aG9yIjpbeyJmYW1pbHkiOiJQaWNrZXJpbmciLCJnaXZlbiI6IkouSC4iLCJwYXJzZS1uYW1lcyI6ZmFsc2UsImRyb3BwaW5nLXBhcnRpY2xlIjoiIiwibm9uLWRyb3BwaW5nLXBhcnRpY2xlIjoiIn1dLCJpc3N1ZWQiOnsiZGF0ZS1wYXJ0cyI6W1sxOTgxXV19LCJwdWJsaXNoZXItcGxhY2UiOiJOZXcgWW9yayIsInB1Ymxpc2hlciI6Ik1hY21pbGxhbiJ9LCJpc1RlbXBvcmFyeSI6ZmFsc2V9XSwicHJvcGVydGllcyI6eyJub3RlSW5kZXgiOjB9LCJpc0VkaXRlZCI6ZmFsc2UsIm1hbnVhbE92ZXJyaWRlIjp7ImlzTWFudWFsbHlPdmVycmlkZGVuIjp0cnVlLCJjaXRlcHJvY1RleHQiOiIoUGlja2VyaW5nLCAxOTgxKSIsIm1hbnVhbE92ZXJyaWRlVGV4dCI6IigxOTgxKSJ9fQ==&quot;},{&quot;citationID&quot;:&quot;MENDELEY_CITATION_4672d97a-f63f-4138-9df6-3027ee8c107e&quot;,&quot;citationItems&quot;:[{&quot;id&quot;:&quot;fe4b544e-06df-388d-ab8e-73874156199a&quot;,&quot;itemData&quot;:{&quot;type&quot;:&quot;book&quot;,&quot;id&quot;:&quot;fe4b544e-06df-388d-ab8e-73874156199a&quot;,&quot;title&quot;:&quot;Introduction to qualitative research method&quot;,&quot;author&quot;:[{&quot;family&quot;:&quot;Bogdan&quot;,&quot;given&quot;:&quot;R.&quot;,&quot;parse-names&quot;:false,&quot;dropping-particle&quot;:&quot;&quot;,&quot;non-dropping-particle&quot;:&quot;&quot;},{&quot;family&quot;:&quot;Taylor&quot;,&quot;given&quot;:&quot;S.J.&quot;,&quot;parse-names&quot;:false,&quot;dropping-particle&quot;:&quot;&quot;,&quot;non-dropping-particle&quot;:&quot;&quot;}],&quot;issued&quot;:{&quot;date-parts&quot;:[[1975]]},&quot;publisher-place&quot;:&quot;Canada&quot;,&quot;publisher&quot;:&quot;John Willey &amp; Sons&quot;},&quot;isTemporary&quot;:false}],&quot;properties&quot;:{&quot;noteIndex&quot;:0},&quot;isEdited&quot;:false,&quot;manualOverride&quot;:{&quot;isManuallyOverridden&quot;:true,&quot;citeprocText&quot;:&quot;(Bogdan &amp;#38; Taylor, 1975)&quot;,&quot;manualOverrideText&quot;:&quot;(1975)&quot;},&quot;citationTag&quot;:&quot;MENDELEY_CITATION_v3_eyJjaXRhdGlvbklEIjoiTUVOREVMRVlfQ0lUQVRJT05fNDY3MmQ5N2EtZjYzZi00MTM4LTlkZjYtMzAyN2VlOGMxMDdlIiwiY2l0YXRpb25JdGVtcyI6W3siaWQiOiJmZTRiNTQ0ZS0wNmRmLTM4OGQtYWI4ZS03Mzg3NDE1NjE5OWEiLCJpdGVtRGF0YSI6eyJ0eXBlIjoiYm9vayIsImlkIjoiZmU0YjU0NGUtMDZkZi0zODhkLWFiOGUtNzM4NzQxNTYxOTlhIiwidGl0bGUiOiJJbnRyb2R1Y3Rpb24gdG8gcXVhbGl0YXRpdmUgcmVzZWFyY2ggbWV0aG9kIiwiYXV0aG9yIjpbeyJmYW1pbHkiOiJCb2dkYW4iLCJnaXZlbiI6IlIuIiwicGFyc2UtbmFtZXMiOmZhbHNlLCJkcm9wcGluZy1wYXJ0aWNsZSI6IiIsIm5vbi1kcm9wcGluZy1wYXJ0aWNsZSI6IiJ9LHsiZmFtaWx5IjoiVGF5bG9yIiwiZ2l2ZW4iOiJTLkouIiwicGFyc2UtbmFtZXMiOmZhbHNlLCJkcm9wcGluZy1wYXJ0aWNsZSI6IiIsIm5vbi1kcm9wcGluZy1wYXJ0aWNsZSI6IiJ9XSwiaXNzdWVkIjp7ImRhdGUtcGFydHMiOltbMTk3NV1dfSwicHVibGlzaGVyLXBsYWNlIjoiQ2FuYWRhIiwicHVibGlzaGVyIjoiSm9obiBXaWxsZXkgJiBTb25zIn0sImlzVGVtcG9yYXJ5IjpmYWxzZX1dLCJwcm9wZXJ0aWVzIjp7Im5vdGVJbmRleCI6MH0sImlzRWRpdGVkIjpmYWxzZSwibWFudWFsT3ZlcnJpZGUiOnsiaXNNYW51YWxseU92ZXJyaWRkZW4iOnRydWUsImNpdGVwcm9jVGV4dCI6IihCb2dkYW4gJiMzODsgVGF5bG9yLCAxOTc1KSIsIm1hbnVhbE92ZXJyaWRlVGV4dCI6IigxOTc1KSJ9fQ==&quot;},{&quot;citationID&quot;:&quot;MENDELEY_CITATION_999864dc-0d2b-4a2c-98e9-847e0092abb7&quot;,&quot;citationItems&quot;:[{&quot;id&quot;:&quot;1d842269-7b94-3b28-b81e-e94eb2289e27&quot;,&quot;itemData&quot;:{&quot;type&quot;:&quot;book&quot;,&quot;id&quot;:&quot;1d842269-7b94-3b28-b81e-e94eb2289e27&quot;,&quot;title&quot;:&quot;Metode penelitian pendidikan kompetensi dan praktiknya&quot;,&quot;author&quot;:[{&quot;family&quot;:&quot;Sukardi&quot;,&quot;given&quot;:&quot;&quot;,&quot;parse-names&quot;:false,&quot;dropping-particle&quot;:&quot;&quot;,&quot;non-dropping-particle&quot;:&quot;&quot;}],&quot;issued&quot;:{&quot;date-parts&quot;:[[2005]]},&quot;publisher-place&quot;:&quot;Jakarta&quot;,&quot;publisher&quot;:&quot;Bumi Aksara&quot;},&quot;isTemporary&quot;:false}],&quot;properties&quot;:{&quot;noteIndex&quot;:0},&quot;isEdited&quot;:false,&quot;manualOverride&quot;:{&quot;isManuallyOverridden&quot;:true,&quot;citeprocText&quot;:&quot;(Sukardi, 2005)&quot;,&quot;manualOverrideText&quot;:&quot;(2005)&quot;},&quot;citationTag&quot;:&quot;MENDELEY_CITATION_v3_eyJjaXRhdGlvbklEIjoiTUVOREVMRVlfQ0lUQVRJT05fOTk5ODY0ZGMtMGQyYi00YTJjLTk4ZTktODQ3ZTAwOTJhYmI3IiwiY2l0YXRpb25JdGVtcyI6W3siaWQiOiIxZDg0MjI2OS03Yjk0LTNiMjgtYjgxZS1lOTRlYjIyODllMjciLCJpdGVtRGF0YSI6eyJ0eXBlIjoiYm9vayIsImlkIjoiMWQ4NDIyNjktN2I5NC0zYjI4LWI4MWUtZTk0ZWIyMjg5ZTI3IiwidGl0bGUiOiJNZXRvZGUgcGVuZWxpdGlhbiBwZW5kaWRpa2FuIGtvbXBldGVuc2kgZGFuIHByYWt0aWtueWEiLCJhdXRob3IiOlt7ImZhbWlseSI6IlN1a2FyZGkiLCJnaXZlbiI6IiIsInBhcnNlLW5hbWVzIjpmYWxzZSwiZHJvcHBpbmctcGFydGljbGUiOiIiLCJub24tZHJvcHBpbmctcGFydGljbGUiOiIifV0sImlzc3VlZCI6eyJkYXRlLXBhcnRzIjpbWzIwMDVdXX0sInB1Ymxpc2hlci1wbGFjZSI6Ikpha2FydGEiLCJwdWJsaXNoZXIiOiJCdW1pIEFrc2FyYSJ9LCJpc1RlbXBvcmFyeSI6ZmFsc2V9XSwicHJvcGVydGllcyI6eyJub3RlSW5kZXgiOjB9LCJpc0VkaXRlZCI6ZmFsc2UsIm1hbnVhbE92ZXJyaWRlIjp7ImlzTWFudWFsbHlPdmVycmlkZGVuIjp0cnVlLCJjaXRlcHJvY1RleHQiOiIoU3VrYXJkaSwgMjAwNSkiLCJtYW51YWxPdmVycmlkZVRleHQiOiIoMjAwNSkifX0=&quot;},{&quot;citationID&quot;:&quot;MENDELEY_CITATION_088a8612-8764-4e3a-9e65-d720c7fafef3&quot;,&quot;citationItems&quot;:[{&quot;id&quot;:&quot;89fc85b0-0f8b-35de-9879-d3c31c9d5f8e&quot;,&quot;itemData&quot;:{&quot;type&quot;:&quot;book&quot;,&quot;id&quot;:&quot;89fc85b0-0f8b-35de-9879-d3c31c9d5f8e&quot;,&quot;title&quot;:&quot;Metode penelitian pendidikan&quot;,&quot;author&quot;:[{&quot;family&quot;:&quot;Sukmadinata&quot;,&quot;given&quot;:&quot;N.S.&quot;,&quot;parse-names&quot;:false,&quot;dropping-particle&quot;:&quot;&quot;,&quot;non-dropping-particle&quot;:&quot;&quot;}],&quot;issued&quot;:{&quot;date-parts&quot;:[[2011]]},&quot;publisher-place&quot;:&quot;Bandung&quot;,&quot;publisher&quot;:&quot;PT. Remaja Rosdakarya&quot;},&quot;isTemporary&quot;:false}],&quot;properties&quot;:{&quot;noteIndex&quot;:0},&quot;isEdited&quot;:false,&quot;manualOverride&quot;:{&quot;isManuallyOverridden&quot;:true,&quot;citeprocText&quot;:&quot;(Sukmadinata, 2011)&quot;,&quot;manualOverrideText&quot;:&quot;(2011)&quot;},&quot;citationTag&quot;:&quot;MENDELEY_CITATION_v3_eyJjaXRhdGlvbklEIjoiTUVOREVMRVlfQ0lUQVRJT05fMDg4YTg2MTItODc2NC00ZTNhLTllNjUtZDcyMGM3ZmFmZWYzIiwiY2l0YXRpb25JdGVtcyI6W3siaWQiOiI4OWZjODViMC0wZjhiLTM1ZGUtOTg3OS1kM2MzMWM5ZDVmOGUiLCJpdGVtRGF0YSI6eyJ0eXBlIjoiYm9vayIsImlkIjoiODlmYzg1YjAtMGY4Yi0zNWRlLTk4NzktZDNjMzFjOWQ1ZjhlIiwidGl0bGUiOiJNZXRvZGUgcGVuZWxpdGlhbiBwZW5kaWRpa2FuIiwiYXV0aG9yIjpbeyJmYW1pbHkiOiJTdWttYWRpbmF0YSIsImdpdmVuIjoiTi5TLiIsInBhcnNlLW5hbWVzIjpmYWxzZSwiZHJvcHBpbmctcGFydGljbGUiOiIiLCJub24tZHJvcHBpbmctcGFydGljbGUiOiIifV0sImlzc3VlZCI6eyJkYXRlLXBhcnRzIjpbWzIwMTFdXX0sInB1Ymxpc2hlci1wbGFjZSI6IkJhbmR1bmciLCJwdWJsaXNoZXIiOiJQVC4gUmVtYWphIFJvc2Rha2FyeWEifSwiaXNUZW1wb3JhcnkiOmZhbHNlfV0sInByb3BlcnRpZXMiOnsibm90ZUluZGV4IjowfSwiaXNFZGl0ZWQiOmZhbHNlLCJtYW51YWxPdmVycmlkZSI6eyJpc01hbnVhbGx5T3ZlcnJpZGRlbiI6dHJ1ZSwiY2l0ZXByb2NUZXh0IjoiKFN1a21hZGluYXRhLCAyMDExKSIsIm1hbnVhbE92ZXJyaWRlVGV4dCI6IigyMDExKSJ9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E778-18F1-4A70-B189-5555BDFC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2759</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Fitria</dc:creator>
  <cp:lastModifiedBy>Dewa Ayu</cp:lastModifiedBy>
  <cp:revision>8</cp:revision>
  <dcterms:created xsi:type="dcterms:W3CDTF">2024-11-01T04:00:00Z</dcterms:created>
  <dcterms:modified xsi:type="dcterms:W3CDTF">2024-11-07T03:12:00Z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y fmtid="{D5CDD505-2E9C-101B-9397-08002B2CF9AE}" pid="3" name="Mendeley Document_1">
    <vt:lpwstr>True</vt:lpwstr>
  </property>
  <property fmtid="{D5CDD505-2E9C-101B-9397-08002B2CF9AE}" pid="4" name="Mendeley Unique User Id_1">
    <vt:lpwstr>74e5d341-c4ee-35b2-9c86-fa0488523063</vt:lpwstr>
  </property>
  <property fmtid="{D5CDD505-2E9C-101B-9397-08002B2CF9AE}" pid="5" name="Mendeley Citation Style_1">
    <vt:lpwstr>https://github.com/muftihadi/id-csl-by-mufti.git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https://github.com/muftihadi/id-csl-by-mufti.git</vt:lpwstr>
  </property>
  <property fmtid="{D5CDD505-2E9C-101B-9397-08002B2CF9AE}" pid="21" name="Mendeley Recent Style Name 7_1">
    <vt:lpwstr>Indonesia Style by muftihadi.com</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